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8E89" w14:textId="36F802DE" w:rsidR="00BA7255" w:rsidRPr="009C1CA3" w:rsidRDefault="00BA7255" w:rsidP="00BA7255">
      <w:pPr>
        <w:rPr>
          <w:rFonts w:ascii="Times New Roman" w:eastAsia="Times New Roman" w:hAnsi="Times New Roman" w:cs="Times New Roman"/>
          <w:color w:val="333333"/>
          <w:sz w:val="22"/>
          <w:szCs w:val="22"/>
        </w:rPr>
      </w:pPr>
      <w:bookmarkStart w:id="0" w:name="_GoBack"/>
      <w:bookmarkEnd w:id="0"/>
      <w:proofErr w:type="spellStart"/>
      <w:r w:rsidRPr="009C1CA3">
        <w:rPr>
          <w:rFonts w:ascii="Times New Roman" w:eastAsia="Times New Roman" w:hAnsi="Times New Roman" w:cs="Times New Roman"/>
          <w:b/>
          <w:bCs/>
          <w:color w:val="333333"/>
          <w:sz w:val="22"/>
          <w:szCs w:val="22"/>
          <w:u w:val="single"/>
        </w:rPr>
        <w:t>Dutchess</w:t>
      </w:r>
      <w:proofErr w:type="spellEnd"/>
      <w:r w:rsidRPr="009C1CA3">
        <w:rPr>
          <w:rFonts w:ascii="Times New Roman" w:eastAsia="Times New Roman" w:hAnsi="Times New Roman" w:cs="Times New Roman"/>
          <w:b/>
          <w:bCs/>
          <w:color w:val="333333"/>
          <w:sz w:val="22"/>
          <w:szCs w:val="22"/>
          <w:u w:val="single"/>
        </w:rPr>
        <w:t xml:space="preserve"> Community College English 101</w:t>
      </w:r>
    </w:p>
    <w:p w14:paraId="4573E1BB"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 </w:t>
      </w:r>
    </w:p>
    <w:p w14:paraId="09A7931C" w14:textId="35027C86" w:rsidR="00BA7255" w:rsidRPr="009C1CA3" w:rsidRDefault="00D85A6B"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Instructor:  M</w:t>
      </w:r>
      <w:r w:rsidR="00BA7255" w:rsidRPr="009C1CA3">
        <w:rPr>
          <w:rFonts w:ascii="Times New Roman" w:eastAsia="Times New Roman" w:hAnsi="Times New Roman" w:cs="Times New Roman"/>
          <w:b/>
          <w:bCs/>
          <w:color w:val="333333"/>
          <w:sz w:val="22"/>
          <w:szCs w:val="22"/>
        </w:rPr>
        <w:t>s. Nicole Caruso</w:t>
      </w:r>
    </w:p>
    <w:p w14:paraId="7CC35A48" w14:textId="368ABEC3" w:rsidR="00BA7255" w:rsidRPr="009C1CA3" w:rsidRDefault="00D85A6B"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Course:  English 101, Fall 20</w:t>
      </w:r>
      <w:r w:rsidR="00FF18F5" w:rsidRPr="009C1CA3">
        <w:rPr>
          <w:rFonts w:ascii="Times New Roman" w:eastAsia="Times New Roman" w:hAnsi="Times New Roman" w:cs="Times New Roman"/>
          <w:b/>
          <w:bCs/>
          <w:color w:val="333333"/>
          <w:sz w:val="22"/>
          <w:szCs w:val="22"/>
        </w:rPr>
        <w:t>21</w:t>
      </w:r>
    </w:p>
    <w:p w14:paraId="6D6B767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Time:  Daily, RCK High School in Room 205</w:t>
      </w:r>
    </w:p>
    <w:p w14:paraId="4EAB914F"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 xml:space="preserve">Email:  </w:t>
      </w:r>
      <w:r w:rsidRPr="009C1CA3">
        <w:rPr>
          <w:rFonts w:ascii="Times New Roman" w:eastAsia="Times New Roman" w:hAnsi="Times New Roman" w:cs="Times New Roman"/>
          <w:b/>
          <w:bCs/>
          <w:color w:val="0000FF"/>
          <w:sz w:val="22"/>
          <w:szCs w:val="22"/>
          <w:u w:val="single"/>
        </w:rPr>
        <w:t>nicole.caruso@wcsdny.org</w:t>
      </w:r>
    </w:p>
    <w:p w14:paraId="26F26FD3" w14:textId="0B9372FC" w:rsidR="00BA7255" w:rsidRPr="009C1CA3" w:rsidRDefault="00D85A6B"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Office Hours: Periods 4</w:t>
      </w:r>
      <w:r w:rsidR="00BA7255" w:rsidRPr="009C1CA3">
        <w:rPr>
          <w:rFonts w:ascii="Times New Roman" w:eastAsia="Times New Roman" w:hAnsi="Times New Roman" w:cs="Times New Roman"/>
          <w:b/>
          <w:bCs/>
          <w:color w:val="333333"/>
          <w:sz w:val="22"/>
          <w:szCs w:val="22"/>
        </w:rPr>
        <w:t>; before or after school by appointment</w:t>
      </w:r>
    </w:p>
    <w:p w14:paraId="3DB8A94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Contact: 298-5100 x 158 (RCK English Office) </w:t>
      </w:r>
    </w:p>
    <w:p w14:paraId="7041CD8B"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1516DF68" w14:textId="77777777" w:rsidR="00CC6CD6" w:rsidRPr="009C1CA3" w:rsidRDefault="00CC6CD6" w:rsidP="00BA7255">
      <w:pPr>
        <w:rPr>
          <w:rFonts w:ascii="Times New Roman" w:eastAsia="Times New Roman" w:hAnsi="Times New Roman" w:cs="Times New Roman"/>
          <w:b/>
          <w:bCs/>
          <w:color w:val="333333"/>
          <w:sz w:val="22"/>
          <w:szCs w:val="22"/>
        </w:rPr>
      </w:pPr>
    </w:p>
    <w:p w14:paraId="45B191BE" w14:textId="77777777" w:rsidR="00CC6CD6" w:rsidRPr="009C1CA3" w:rsidRDefault="00CC6CD6" w:rsidP="00CC6CD6">
      <w:pPr>
        <w:pStyle w:val="NormalWeb"/>
        <w:spacing w:before="0" w:beforeAutospacing="0"/>
        <w:rPr>
          <w:color w:val="000000"/>
          <w:sz w:val="22"/>
          <w:szCs w:val="22"/>
        </w:rPr>
      </w:pPr>
      <w:r w:rsidRPr="009C1CA3">
        <w:rPr>
          <w:rStyle w:val="Strong"/>
          <w:bCs w:val="0"/>
          <w:color w:val="000000"/>
          <w:sz w:val="22"/>
          <w:szCs w:val="22"/>
        </w:rPr>
        <w:t>ENG 101: COMPOSITION I</w:t>
      </w:r>
    </w:p>
    <w:p w14:paraId="4830F8E5" w14:textId="5BC6C676" w:rsidR="00CC6CD6" w:rsidRPr="009C1CA3" w:rsidRDefault="00CC6CD6" w:rsidP="00CC6CD6">
      <w:pPr>
        <w:pStyle w:val="NormalWeb"/>
        <w:shd w:val="clear" w:color="auto" w:fill="FFFFFF"/>
        <w:spacing w:before="0" w:beforeAutospacing="0"/>
        <w:rPr>
          <w:color w:val="000000"/>
          <w:sz w:val="22"/>
          <w:szCs w:val="22"/>
        </w:rPr>
      </w:pPr>
      <w:r w:rsidRPr="009C1CA3">
        <w:rPr>
          <w:color w:val="000000"/>
          <w:sz w:val="22"/>
          <w:szCs w:val="22"/>
        </w:rPr>
        <w:t>English 101 addresses the major principles of college writing, which are meant to serve students in all the disciplines across the curriculum. The course concentrates primarily on expository and argumentative writing; traditional rhetorical modes; and effective composing, revising and editing strategies. English 101 covers MLA conventions, and a research paper is required. Critical thinking and reading skills are also stressed. Prerequisite:  English 11 and qualifying score on DCC placement exam.</w:t>
      </w:r>
    </w:p>
    <w:p w14:paraId="277750C6"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Course Objectives</w:t>
      </w:r>
    </w:p>
    <w:p w14:paraId="27627866"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Upon completion of English 101, students will be able to:  </w:t>
      </w:r>
    </w:p>
    <w:p w14:paraId="07B1AAF0"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Write unified and coherent essays in a variety of rhetorical forms</w:t>
      </w:r>
    </w:p>
    <w:p w14:paraId="45F77069"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Create specific and focused thesis statements and topic sentences</w:t>
      </w:r>
    </w:p>
    <w:p w14:paraId="40A040F7"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Develop body paragraphs with full and detailed support</w:t>
      </w:r>
    </w:p>
    <w:p w14:paraId="5EE90EE2"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Apply an expanded vocabulary developed through reading and writing</w:t>
      </w:r>
    </w:p>
    <w:p w14:paraId="2DECD50F"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Understand and use the writing process which includes prewriting, drafting, revising, and editing </w:t>
      </w:r>
    </w:p>
    <w:p w14:paraId="71B67BEF"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Consider audience when writing essays </w:t>
      </w:r>
    </w:p>
    <w:p w14:paraId="00BD77B7"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Integrate source material into a text and correctly document it according to MLA style </w:t>
      </w:r>
    </w:p>
    <w:p w14:paraId="7FA64C91" w14:textId="77777777" w:rsidR="00BA7255" w:rsidRPr="009C1CA3" w:rsidRDefault="00BA7255" w:rsidP="00BA7255">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Deliver a unified and coherent oral presentation </w:t>
      </w:r>
    </w:p>
    <w:p w14:paraId="29D45382" w14:textId="77777777" w:rsidR="00BA7255" w:rsidRPr="009C1CA3" w:rsidRDefault="00BA7255" w:rsidP="00BA7255">
      <w:pPr>
        <w:rPr>
          <w:rFonts w:ascii="Times New Roman" w:eastAsia="Times New Roman" w:hAnsi="Times New Roman" w:cs="Times New Roman"/>
          <w:b/>
          <w:color w:val="333333"/>
          <w:sz w:val="22"/>
          <w:szCs w:val="22"/>
        </w:rPr>
      </w:pPr>
      <w:r w:rsidRPr="009C1CA3">
        <w:rPr>
          <w:rFonts w:ascii="Times New Roman" w:eastAsia="Times New Roman" w:hAnsi="Times New Roman" w:cs="Times New Roman"/>
          <w:b/>
          <w:color w:val="333333"/>
          <w:sz w:val="22"/>
          <w:szCs w:val="22"/>
        </w:rPr>
        <w:t>Required Texts and Materials:</w:t>
      </w:r>
    </w:p>
    <w:p w14:paraId="519478C5"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47E9EF8A" w14:textId="77777777" w:rsidR="00BA7255" w:rsidRPr="009C1CA3" w:rsidRDefault="00BA7255" w:rsidP="00BA7255">
      <w:pPr>
        <w:pStyle w:val="NormalWeb"/>
        <w:shd w:val="clear" w:color="auto" w:fill="FFFFFF"/>
        <w:spacing w:before="0" w:beforeAutospacing="0" w:after="0" w:afterAutospacing="0"/>
        <w:rPr>
          <w:color w:val="333333"/>
          <w:sz w:val="22"/>
          <w:szCs w:val="22"/>
        </w:rPr>
      </w:pPr>
      <w:r w:rsidRPr="009C1CA3">
        <w:rPr>
          <w:rStyle w:val="Strong"/>
          <w:color w:val="333333"/>
          <w:sz w:val="22"/>
          <w:szCs w:val="22"/>
        </w:rPr>
        <w:t>The Prose Reader: Essays for Thinking, Reading, and Writing 11TH Edition</w:t>
      </w:r>
    </w:p>
    <w:p w14:paraId="74975008" w14:textId="77777777" w:rsidR="00BA7255" w:rsidRPr="009C1CA3" w:rsidRDefault="00BA7255" w:rsidP="00BA7255">
      <w:pPr>
        <w:pStyle w:val="NormalWeb"/>
        <w:shd w:val="clear" w:color="auto" w:fill="FFFFFF"/>
        <w:spacing w:before="0" w:beforeAutospacing="0" w:after="0" w:afterAutospacing="0"/>
        <w:rPr>
          <w:rStyle w:val="Strong"/>
          <w:color w:val="333333"/>
          <w:sz w:val="22"/>
          <w:szCs w:val="22"/>
        </w:rPr>
      </w:pPr>
      <w:r w:rsidRPr="009C1CA3">
        <w:rPr>
          <w:rStyle w:val="Strong"/>
          <w:color w:val="333333"/>
          <w:sz w:val="22"/>
          <w:szCs w:val="22"/>
        </w:rPr>
        <w:t xml:space="preserve">Editors: Kim &amp; Michael </w:t>
      </w:r>
      <w:proofErr w:type="spellStart"/>
      <w:r w:rsidRPr="009C1CA3">
        <w:rPr>
          <w:rStyle w:val="Strong"/>
          <w:color w:val="333333"/>
          <w:sz w:val="22"/>
          <w:szCs w:val="22"/>
        </w:rPr>
        <w:t>Flachmann</w:t>
      </w:r>
      <w:proofErr w:type="spellEnd"/>
      <w:r w:rsidRPr="009C1CA3">
        <w:rPr>
          <w:rStyle w:val="Strong"/>
          <w:color w:val="333333"/>
          <w:sz w:val="22"/>
          <w:szCs w:val="22"/>
        </w:rPr>
        <w:t xml:space="preserve"> ISBN-13: 978-0134271323</w:t>
      </w:r>
    </w:p>
    <w:p w14:paraId="6BE62702" w14:textId="77777777" w:rsidR="00BA7255" w:rsidRPr="009C1CA3" w:rsidRDefault="00BA7255" w:rsidP="00BA7255">
      <w:pPr>
        <w:pStyle w:val="NormalWeb"/>
        <w:shd w:val="clear" w:color="auto" w:fill="FFFFFF"/>
        <w:spacing w:before="0" w:beforeAutospacing="0" w:after="0" w:afterAutospacing="0"/>
        <w:rPr>
          <w:rStyle w:val="Strong"/>
          <w:color w:val="333333"/>
          <w:sz w:val="22"/>
          <w:szCs w:val="22"/>
        </w:rPr>
      </w:pPr>
      <w:r w:rsidRPr="009C1CA3">
        <w:rPr>
          <w:rStyle w:val="Strong"/>
          <w:color w:val="333333"/>
          <w:sz w:val="22"/>
          <w:szCs w:val="22"/>
        </w:rPr>
        <w:t>A marble notebook for journal entries</w:t>
      </w:r>
    </w:p>
    <w:p w14:paraId="77736B56" w14:textId="77777777" w:rsidR="00BA7255" w:rsidRPr="009C1CA3" w:rsidRDefault="00BA7255" w:rsidP="00BA7255">
      <w:pPr>
        <w:pStyle w:val="NormalWeb"/>
        <w:shd w:val="clear" w:color="auto" w:fill="FFFFFF"/>
        <w:spacing w:before="0" w:beforeAutospacing="0" w:after="0" w:afterAutospacing="0"/>
        <w:rPr>
          <w:color w:val="333333"/>
          <w:sz w:val="22"/>
          <w:szCs w:val="22"/>
        </w:rPr>
      </w:pPr>
      <w:r w:rsidRPr="009C1CA3">
        <w:rPr>
          <w:rStyle w:val="Strong"/>
          <w:color w:val="333333"/>
          <w:sz w:val="22"/>
          <w:szCs w:val="22"/>
        </w:rPr>
        <w:t>A binder/notebook dedicated to this class</w:t>
      </w:r>
    </w:p>
    <w:p w14:paraId="21E9CCF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2167CF0F"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Areas of Study Include:</w:t>
      </w:r>
    </w:p>
    <w:p w14:paraId="267F2AF2"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Principles of college writing</w:t>
      </w:r>
    </w:p>
    <w:p w14:paraId="779F5E1A"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Narrative and expository writing</w:t>
      </w:r>
    </w:p>
    <w:p w14:paraId="37EA03A2"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Argumentative writing</w:t>
      </w:r>
    </w:p>
    <w:p w14:paraId="279A1ED1"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Traditional rhetorical modes</w:t>
      </w:r>
    </w:p>
    <w:p w14:paraId="5E9CFDE8"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Effective composing, revising, and editing strategies</w:t>
      </w:r>
    </w:p>
    <w:p w14:paraId="47C5A025"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MLA conventions </w:t>
      </w:r>
    </w:p>
    <w:p w14:paraId="039D96BE"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Critical reading skills</w:t>
      </w:r>
    </w:p>
    <w:p w14:paraId="4FACAEB2"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Critical thinking skills</w:t>
      </w:r>
    </w:p>
    <w:p w14:paraId="2EB6BAEE" w14:textId="77777777" w:rsidR="00BA7255" w:rsidRPr="009C1CA3" w:rsidRDefault="00BA7255" w:rsidP="00BA7255">
      <w:pPr>
        <w:numPr>
          <w:ilvl w:val="0"/>
          <w:numId w:val="2"/>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Using language purposefully and imaginatively   </w:t>
      </w:r>
    </w:p>
    <w:p w14:paraId="332E1541"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Classroom Rules </w:t>
      </w:r>
    </w:p>
    <w:p w14:paraId="09F21B75"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lastRenderedPageBreak/>
        <w:t xml:space="preserve">Students will be present and punctual.  </w:t>
      </w:r>
    </w:p>
    <w:p w14:paraId="28141DDD"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Cell phone use is prohibited at all times. </w:t>
      </w:r>
    </w:p>
    <w:p w14:paraId="26CA7044"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Students will engage in class discussion with positive sharing and debate with tact (the art of disagreeing without being disagreeable).</w:t>
      </w:r>
    </w:p>
    <w:p w14:paraId="3F41B765"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Essays will be in standard MLA format:  Uniformly double-spaced, 12-point font, 1" margins, proper MLA headers and heading.  You may (and will) use outside sources, however, you must document properly and create a Works Cited page, even if it is only one source.</w:t>
      </w:r>
    </w:p>
    <w:p w14:paraId="57257D99"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Essays will be labeled in the heading (for example: English 101 plus the title or subject of the essay). </w:t>
      </w:r>
    </w:p>
    <w:p w14:paraId="5450439A"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xml:space="preserve">Essays, homework and class projects are due on the due date.  Anything not submitted on the due date will receive a 0%.  </w:t>
      </w:r>
    </w:p>
    <w:p w14:paraId="263E4FCD" w14:textId="77777777" w:rsidR="00BA7255" w:rsidRPr="009C1CA3" w:rsidRDefault="00BA7255" w:rsidP="00BA7255">
      <w:pPr>
        <w:numPr>
          <w:ilvl w:val="0"/>
          <w:numId w:val="3"/>
        </w:numPr>
        <w:spacing w:before="100" w:beforeAutospacing="1" w:after="100" w:afterAutospacing="1"/>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xml:space="preserve">In case of absence from class, student will submit work via email (address given on top of page) by the due date and a hard copy must be submitted upon first day's return to school. </w:t>
      </w:r>
    </w:p>
    <w:p w14:paraId="3F8831AE" w14:textId="77777777" w:rsidR="00BA7255" w:rsidRPr="009C1CA3" w:rsidRDefault="00BA7255" w:rsidP="00BA7255">
      <w:pPr>
        <w:spacing w:before="100" w:beforeAutospacing="1" w:after="100" w:afterAutospacing="1" w:line="360" w:lineRule="auto"/>
        <w:contextualSpacing/>
        <w:rPr>
          <w:rFonts w:ascii="Times New Roman" w:eastAsia="Times New Roman" w:hAnsi="Times New Roman" w:cs="Times New Roman"/>
          <w:b/>
          <w:color w:val="333333"/>
          <w:sz w:val="22"/>
          <w:szCs w:val="22"/>
        </w:rPr>
      </w:pPr>
      <w:r w:rsidRPr="009C1CA3">
        <w:rPr>
          <w:rFonts w:ascii="Times New Roman" w:eastAsia="Times New Roman" w:hAnsi="Times New Roman" w:cs="Times New Roman"/>
          <w:b/>
          <w:color w:val="333333"/>
          <w:sz w:val="22"/>
          <w:szCs w:val="22"/>
        </w:rPr>
        <w:t>Tentative Weekly Schedule:</w:t>
      </w:r>
    </w:p>
    <w:p w14:paraId="66E6C19E" w14:textId="23D2A55A"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b/>
          <w:color w:val="333333"/>
          <w:sz w:val="22"/>
          <w:szCs w:val="22"/>
        </w:rPr>
      </w:pPr>
      <w:r w:rsidRPr="009C1CA3">
        <w:rPr>
          <w:rFonts w:ascii="Times New Roman" w:eastAsia="Times New Roman" w:hAnsi="Times New Roman" w:cs="Times New Roman"/>
          <w:color w:val="333333"/>
          <w:sz w:val="22"/>
          <w:szCs w:val="22"/>
        </w:rPr>
        <w:t>Week 1</w:t>
      </w:r>
      <w:r w:rsidR="00BA7255" w:rsidRPr="009C1CA3">
        <w:rPr>
          <w:rFonts w:ascii="Times New Roman" w:eastAsia="Times New Roman" w:hAnsi="Times New Roman" w:cs="Times New Roman"/>
          <w:color w:val="333333"/>
          <w:sz w:val="22"/>
          <w:szCs w:val="22"/>
        </w:rPr>
        <w:t>: Introductions/Course Expectations/</w:t>
      </w:r>
      <w:r w:rsidR="00FF18F5" w:rsidRPr="009C1CA3">
        <w:rPr>
          <w:rFonts w:ascii="Times New Roman" w:eastAsia="Times New Roman" w:hAnsi="Times New Roman" w:cs="Times New Roman"/>
          <w:color w:val="333333"/>
          <w:sz w:val="22"/>
          <w:szCs w:val="22"/>
        </w:rPr>
        <w:t>Registration for DCC</w:t>
      </w:r>
    </w:p>
    <w:p w14:paraId="3D9EA955" w14:textId="7E36809E"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2</w:t>
      </w:r>
      <w:r w:rsidR="00BA7255" w:rsidRPr="009C1CA3">
        <w:rPr>
          <w:rFonts w:ascii="Times New Roman" w:eastAsia="Times New Roman" w:hAnsi="Times New Roman" w:cs="Times New Roman"/>
          <w:color w:val="333333"/>
          <w:sz w:val="22"/>
          <w:szCs w:val="22"/>
        </w:rPr>
        <w:t>: Reading and Writing Critically/ Common Writing Errors</w:t>
      </w:r>
      <w:r w:rsidR="00FF18F5" w:rsidRPr="009C1CA3">
        <w:rPr>
          <w:rFonts w:ascii="Times New Roman" w:eastAsia="Times New Roman" w:hAnsi="Times New Roman" w:cs="Times New Roman"/>
          <w:color w:val="333333"/>
          <w:sz w:val="22"/>
          <w:szCs w:val="22"/>
        </w:rPr>
        <w:t>/ Choosing a Research Topic</w:t>
      </w:r>
    </w:p>
    <w:p w14:paraId="0AD3010B" w14:textId="05D87E7E"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3</w:t>
      </w:r>
      <w:r w:rsidR="00BA7255" w:rsidRPr="009C1CA3">
        <w:rPr>
          <w:rFonts w:ascii="Times New Roman" w:eastAsia="Times New Roman" w:hAnsi="Times New Roman" w:cs="Times New Roman"/>
          <w:color w:val="333333"/>
          <w:sz w:val="22"/>
          <w:szCs w:val="22"/>
        </w:rPr>
        <w:t xml:space="preserve">: </w:t>
      </w:r>
      <w:r w:rsidR="00FF18F5" w:rsidRPr="009C1CA3">
        <w:rPr>
          <w:rFonts w:ascii="Times New Roman" w:eastAsia="Times New Roman" w:hAnsi="Times New Roman" w:cs="Times New Roman"/>
          <w:color w:val="333333"/>
          <w:sz w:val="22"/>
          <w:szCs w:val="22"/>
        </w:rPr>
        <w:t>Descriptive Essay Chapter 4</w:t>
      </w:r>
    </w:p>
    <w:p w14:paraId="5BDBAA55" w14:textId="16810E0D"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4</w:t>
      </w:r>
      <w:r w:rsidR="00BA7255" w:rsidRPr="009C1CA3">
        <w:rPr>
          <w:rFonts w:ascii="Times New Roman" w:eastAsia="Times New Roman" w:hAnsi="Times New Roman" w:cs="Times New Roman"/>
          <w:color w:val="333333"/>
          <w:sz w:val="22"/>
          <w:szCs w:val="22"/>
        </w:rPr>
        <w:t>: Descriptive Essay Chapter 4</w:t>
      </w:r>
    </w:p>
    <w:p w14:paraId="15226695" w14:textId="70ADBC83"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5</w:t>
      </w:r>
      <w:r w:rsidR="00BA7255" w:rsidRPr="009C1CA3">
        <w:rPr>
          <w:rFonts w:ascii="Times New Roman" w:eastAsia="Times New Roman" w:hAnsi="Times New Roman" w:cs="Times New Roman"/>
          <w:color w:val="333333"/>
          <w:sz w:val="22"/>
          <w:szCs w:val="22"/>
        </w:rPr>
        <w:t>: Narrative/College Essay Chapter 5</w:t>
      </w:r>
    </w:p>
    <w:p w14:paraId="63C62497" w14:textId="33569128"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6</w:t>
      </w:r>
      <w:r w:rsidR="00BA7255" w:rsidRPr="009C1CA3">
        <w:rPr>
          <w:rFonts w:ascii="Times New Roman" w:eastAsia="Times New Roman" w:hAnsi="Times New Roman" w:cs="Times New Roman"/>
          <w:color w:val="333333"/>
          <w:sz w:val="22"/>
          <w:szCs w:val="22"/>
        </w:rPr>
        <w:t>: Example Essay Chapter 6</w:t>
      </w:r>
    </w:p>
    <w:p w14:paraId="4376931E" w14:textId="0CB1649B"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7</w:t>
      </w:r>
      <w:r w:rsidR="00BA7255" w:rsidRPr="009C1CA3">
        <w:rPr>
          <w:rFonts w:ascii="Times New Roman" w:eastAsia="Times New Roman" w:hAnsi="Times New Roman" w:cs="Times New Roman"/>
          <w:color w:val="333333"/>
          <w:sz w:val="22"/>
          <w:szCs w:val="22"/>
        </w:rPr>
        <w:t>: Process Analysis Chapter 7</w:t>
      </w:r>
    </w:p>
    <w:p w14:paraId="36F6ACB5" w14:textId="468ECEC2"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8</w:t>
      </w:r>
      <w:r w:rsidR="00BA7255" w:rsidRPr="009C1CA3">
        <w:rPr>
          <w:rFonts w:ascii="Times New Roman" w:eastAsia="Times New Roman" w:hAnsi="Times New Roman" w:cs="Times New Roman"/>
          <w:color w:val="333333"/>
          <w:sz w:val="22"/>
          <w:szCs w:val="22"/>
        </w:rPr>
        <w:t>: Process Analysis Presentations</w:t>
      </w:r>
    </w:p>
    <w:p w14:paraId="304C682F" w14:textId="1F1B4C8E"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8</w:t>
      </w:r>
      <w:r w:rsidR="00BA7255" w:rsidRPr="009C1CA3">
        <w:rPr>
          <w:rFonts w:ascii="Times New Roman" w:eastAsia="Times New Roman" w:hAnsi="Times New Roman" w:cs="Times New Roman"/>
          <w:color w:val="333333"/>
          <w:sz w:val="22"/>
          <w:szCs w:val="22"/>
        </w:rPr>
        <w:t>: Division/Classification Chapter 8</w:t>
      </w:r>
    </w:p>
    <w:p w14:paraId="7E459109" w14:textId="301E6052"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10</w:t>
      </w:r>
      <w:r w:rsidR="00BA7255" w:rsidRPr="009C1CA3">
        <w:rPr>
          <w:rFonts w:ascii="Times New Roman" w:eastAsia="Times New Roman" w:hAnsi="Times New Roman" w:cs="Times New Roman"/>
          <w:color w:val="333333"/>
          <w:sz w:val="22"/>
          <w:szCs w:val="22"/>
        </w:rPr>
        <w:t>: Writing Conferences</w:t>
      </w:r>
    </w:p>
    <w:p w14:paraId="4DDA0ECA" w14:textId="63779C0A"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11</w:t>
      </w:r>
      <w:r w:rsidR="00BA7255" w:rsidRPr="009C1CA3">
        <w:rPr>
          <w:rFonts w:ascii="Times New Roman" w:eastAsia="Times New Roman" w:hAnsi="Times New Roman" w:cs="Times New Roman"/>
          <w:color w:val="333333"/>
          <w:sz w:val="22"/>
          <w:szCs w:val="22"/>
        </w:rPr>
        <w:t>: Compare/Contrast Chapter 9</w:t>
      </w:r>
    </w:p>
    <w:p w14:paraId="4176336C" w14:textId="1B7A350D"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12</w:t>
      </w:r>
      <w:r w:rsidR="00BA7255" w:rsidRPr="009C1CA3">
        <w:rPr>
          <w:rFonts w:ascii="Times New Roman" w:eastAsia="Times New Roman" w:hAnsi="Times New Roman" w:cs="Times New Roman"/>
          <w:color w:val="333333"/>
          <w:sz w:val="22"/>
          <w:szCs w:val="22"/>
        </w:rPr>
        <w:t>: Lab Work</w:t>
      </w:r>
    </w:p>
    <w:p w14:paraId="6E9FA07B" w14:textId="33F8940C"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13</w:t>
      </w:r>
      <w:r w:rsidR="00BA7255" w:rsidRPr="009C1CA3">
        <w:rPr>
          <w:rFonts w:ascii="Times New Roman" w:eastAsia="Times New Roman" w:hAnsi="Times New Roman" w:cs="Times New Roman"/>
          <w:color w:val="333333"/>
          <w:sz w:val="22"/>
          <w:szCs w:val="22"/>
        </w:rPr>
        <w:t>: Definition Essay Chapter 10</w:t>
      </w:r>
    </w:p>
    <w:p w14:paraId="7CDC7E40" w14:textId="2BC21551"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14</w:t>
      </w:r>
      <w:r w:rsidR="00BA7255" w:rsidRPr="009C1CA3">
        <w:rPr>
          <w:rFonts w:ascii="Times New Roman" w:eastAsia="Times New Roman" w:hAnsi="Times New Roman" w:cs="Times New Roman"/>
          <w:color w:val="333333"/>
          <w:sz w:val="22"/>
          <w:szCs w:val="22"/>
        </w:rPr>
        <w:t>: Cause/Effect Chapter 11</w:t>
      </w:r>
    </w:p>
    <w:p w14:paraId="31E448EC" w14:textId="320270BF"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15</w:t>
      </w:r>
      <w:r w:rsidR="00BA7255" w:rsidRPr="009C1CA3">
        <w:rPr>
          <w:rFonts w:ascii="Times New Roman" w:eastAsia="Times New Roman" w:hAnsi="Times New Roman" w:cs="Times New Roman"/>
          <w:color w:val="333333"/>
          <w:sz w:val="22"/>
          <w:szCs w:val="22"/>
        </w:rPr>
        <w:t>: Argument/Persuasion Chapter 12</w:t>
      </w:r>
    </w:p>
    <w:p w14:paraId="1DCE6053" w14:textId="5C1FA6BF"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16</w:t>
      </w:r>
      <w:r w:rsidR="00BA7255" w:rsidRPr="009C1CA3">
        <w:rPr>
          <w:rFonts w:ascii="Times New Roman" w:eastAsia="Times New Roman" w:hAnsi="Times New Roman" w:cs="Times New Roman"/>
          <w:color w:val="333333"/>
          <w:sz w:val="22"/>
          <w:szCs w:val="22"/>
        </w:rPr>
        <w:t>: Research Paper</w:t>
      </w:r>
    </w:p>
    <w:p w14:paraId="11521AC9" w14:textId="0CA82589" w:rsidR="00BA7255" w:rsidRPr="009C1CA3" w:rsidRDefault="00D6379C"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Week 17</w:t>
      </w:r>
      <w:r w:rsidR="00BA7255" w:rsidRPr="009C1CA3">
        <w:rPr>
          <w:rFonts w:ascii="Times New Roman" w:eastAsia="Times New Roman" w:hAnsi="Times New Roman" w:cs="Times New Roman"/>
          <w:color w:val="333333"/>
          <w:sz w:val="22"/>
          <w:szCs w:val="22"/>
        </w:rPr>
        <w:t>: Rhetorical Modes Chapter 13, Final Exam</w:t>
      </w:r>
    </w:p>
    <w:p w14:paraId="15DA4134" w14:textId="77777777" w:rsidR="00BA7255" w:rsidRPr="009C1CA3" w:rsidRDefault="00BA7255" w:rsidP="00BA7255">
      <w:pPr>
        <w:spacing w:before="100" w:beforeAutospacing="1" w:after="100" w:afterAutospacing="1" w:line="360" w:lineRule="auto"/>
        <w:contextualSpacing/>
        <w:rPr>
          <w:rFonts w:ascii="Times New Roman" w:eastAsia="Times New Roman" w:hAnsi="Times New Roman" w:cs="Times New Roman"/>
          <w:color w:val="333333"/>
          <w:sz w:val="22"/>
          <w:szCs w:val="22"/>
        </w:rPr>
      </w:pPr>
    </w:p>
    <w:p w14:paraId="5CD32F04" w14:textId="77777777" w:rsidR="00BA7255" w:rsidRPr="009C1CA3" w:rsidRDefault="00BA7255" w:rsidP="00BA7255">
      <w:pPr>
        <w:rPr>
          <w:rFonts w:ascii="Times New Roman" w:eastAsia="Times New Roman" w:hAnsi="Times New Roman" w:cs="Times New Roman"/>
          <w:b/>
          <w:bCs/>
          <w:color w:val="333333"/>
          <w:sz w:val="22"/>
          <w:szCs w:val="22"/>
        </w:rPr>
      </w:pPr>
      <w:r w:rsidRPr="009C1CA3">
        <w:rPr>
          <w:rFonts w:ascii="Times New Roman" w:eastAsia="Times New Roman" w:hAnsi="Times New Roman" w:cs="Times New Roman"/>
          <w:b/>
          <w:bCs/>
          <w:color w:val="333333"/>
          <w:sz w:val="22"/>
          <w:szCs w:val="22"/>
        </w:rPr>
        <w:t>Tentative Dates of Reading Assignments and Class Activities:</w:t>
      </w:r>
    </w:p>
    <w:p w14:paraId="2CBF8C96" w14:textId="77777777" w:rsidR="00BA7255" w:rsidRPr="009C1CA3" w:rsidRDefault="00BA7255" w:rsidP="00BA7255">
      <w:pPr>
        <w:rPr>
          <w:rFonts w:ascii="Times New Roman" w:eastAsia="Times New Roman" w:hAnsi="Times New Roman" w:cs="Times New Roman"/>
          <w:b/>
          <w:bCs/>
          <w:color w:val="333333"/>
          <w:sz w:val="22"/>
          <w:szCs w:val="22"/>
        </w:rPr>
      </w:pPr>
    </w:p>
    <w:p w14:paraId="4B81320E" w14:textId="399207CF"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Monday-Friday September 1</w:t>
      </w:r>
      <w:r w:rsidR="00FF18F5" w:rsidRPr="009C1CA3">
        <w:rPr>
          <w:rFonts w:ascii="Times New Roman" w:eastAsia="Times New Roman" w:hAnsi="Times New Roman" w:cs="Times New Roman"/>
          <w:bCs/>
          <w:color w:val="333333"/>
          <w:sz w:val="22"/>
          <w:szCs w:val="22"/>
        </w:rPr>
        <w:t>3-17</w:t>
      </w:r>
      <w:r w:rsidR="00BA7255" w:rsidRPr="009C1CA3">
        <w:rPr>
          <w:rFonts w:ascii="Times New Roman" w:eastAsia="Times New Roman" w:hAnsi="Times New Roman" w:cs="Times New Roman"/>
          <w:bCs/>
          <w:color w:val="333333"/>
          <w:sz w:val="22"/>
          <w:szCs w:val="22"/>
        </w:rPr>
        <w:t xml:space="preserve">: Summer Reading </w:t>
      </w:r>
      <w:r w:rsidR="00FF18F5" w:rsidRPr="009C1CA3">
        <w:rPr>
          <w:rFonts w:ascii="Times New Roman" w:eastAsia="Times New Roman" w:hAnsi="Times New Roman" w:cs="Times New Roman"/>
          <w:bCs/>
          <w:color w:val="333333"/>
          <w:sz w:val="22"/>
          <w:szCs w:val="22"/>
        </w:rPr>
        <w:t>discussion/Activity</w:t>
      </w:r>
    </w:p>
    <w:p w14:paraId="366A1B94" w14:textId="1A5B6AE3" w:rsidR="00BA7255" w:rsidRPr="009C1CA3" w:rsidRDefault="00FF18F5"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Friday</w:t>
      </w:r>
      <w:r w:rsidR="00774311" w:rsidRPr="009C1CA3">
        <w:rPr>
          <w:rFonts w:ascii="Times New Roman" w:eastAsia="Times New Roman" w:hAnsi="Times New Roman" w:cs="Times New Roman"/>
          <w:bCs/>
          <w:color w:val="333333"/>
          <w:sz w:val="22"/>
          <w:szCs w:val="22"/>
        </w:rPr>
        <w:t>, October 9</w:t>
      </w:r>
      <w:r w:rsidR="00BA7255" w:rsidRPr="009C1CA3">
        <w:rPr>
          <w:rFonts w:ascii="Times New Roman" w:eastAsia="Times New Roman" w:hAnsi="Times New Roman" w:cs="Times New Roman"/>
          <w:bCs/>
          <w:color w:val="333333"/>
          <w:sz w:val="22"/>
          <w:szCs w:val="22"/>
        </w:rPr>
        <w:t>: College/Narrative Essay for Common Application</w:t>
      </w:r>
    </w:p>
    <w:p w14:paraId="1FB0C41A" w14:textId="53E72938" w:rsidR="00BA7255" w:rsidRPr="009C1CA3" w:rsidRDefault="00FF18F5"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Friday</w:t>
      </w:r>
      <w:r w:rsidR="00774311" w:rsidRPr="009C1CA3">
        <w:rPr>
          <w:rFonts w:ascii="Times New Roman" w:eastAsia="Times New Roman" w:hAnsi="Times New Roman" w:cs="Times New Roman"/>
          <w:bCs/>
          <w:color w:val="333333"/>
          <w:sz w:val="22"/>
          <w:szCs w:val="22"/>
        </w:rPr>
        <w:t>, October 1</w:t>
      </w:r>
      <w:r w:rsidRPr="009C1CA3">
        <w:rPr>
          <w:rFonts w:ascii="Times New Roman" w:eastAsia="Times New Roman" w:hAnsi="Times New Roman" w:cs="Times New Roman"/>
          <w:bCs/>
          <w:color w:val="333333"/>
          <w:sz w:val="22"/>
          <w:szCs w:val="22"/>
        </w:rPr>
        <w:t>5</w:t>
      </w:r>
      <w:r w:rsidR="00BA7255" w:rsidRPr="009C1CA3">
        <w:rPr>
          <w:rFonts w:ascii="Times New Roman" w:eastAsia="Times New Roman" w:hAnsi="Times New Roman" w:cs="Times New Roman"/>
          <w:bCs/>
          <w:color w:val="333333"/>
          <w:sz w:val="22"/>
          <w:szCs w:val="22"/>
        </w:rPr>
        <w:t>: Example Essay</w:t>
      </w:r>
    </w:p>
    <w:p w14:paraId="5B5FC9EC" w14:textId="22A7876E"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 xml:space="preserve">Monday, October </w:t>
      </w:r>
      <w:r w:rsidR="00FF18F5" w:rsidRPr="009C1CA3">
        <w:rPr>
          <w:rFonts w:ascii="Times New Roman" w:eastAsia="Times New Roman" w:hAnsi="Times New Roman" w:cs="Times New Roman"/>
          <w:bCs/>
          <w:color w:val="333333"/>
          <w:sz w:val="22"/>
          <w:szCs w:val="22"/>
        </w:rPr>
        <w:t>18-22</w:t>
      </w:r>
      <w:r w:rsidR="00BA7255" w:rsidRPr="009C1CA3">
        <w:rPr>
          <w:rFonts w:ascii="Times New Roman" w:eastAsia="Times New Roman" w:hAnsi="Times New Roman" w:cs="Times New Roman"/>
          <w:bCs/>
          <w:color w:val="333333"/>
          <w:sz w:val="22"/>
          <w:szCs w:val="22"/>
        </w:rPr>
        <w:t>: Process Analysis Presentations</w:t>
      </w:r>
    </w:p>
    <w:p w14:paraId="04D25095" w14:textId="4CB25FA9" w:rsidR="00BA7255" w:rsidRPr="009C1CA3" w:rsidRDefault="00FF18F5"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lastRenderedPageBreak/>
        <w:t>Monday</w:t>
      </w:r>
      <w:r w:rsidR="00774311" w:rsidRPr="009C1CA3">
        <w:rPr>
          <w:rFonts w:ascii="Times New Roman" w:eastAsia="Times New Roman" w:hAnsi="Times New Roman" w:cs="Times New Roman"/>
          <w:bCs/>
          <w:color w:val="333333"/>
          <w:sz w:val="22"/>
          <w:szCs w:val="22"/>
        </w:rPr>
        <w:t xml:space="preserve">, November </w:t>
      </w:r>
      <w:r w:rsidRPr="009C1CA3">
        <w:rPr>
          <w:rFonts w:ascii="Times New Roman" w:eastAsia="Times New Roman" w:hAnsi="Times New Roman" w:cs="Times New Roman"/>
          <w:bCs/>
          <w:color w:val="333333"/>
          <w:sz w:val="22"/>
          <w:szCs w:val="22"/>
        </w:rPr>
        <w:t>8</w:t>
      </w:r>
      <w:r w:rsidR="00BA7255" w:rsidRPr="009C1CA3">
        <w:rPr>
          <w:rFonts w:ascii="Times New Roman" w:eastAsia="Times New Roman" w:hAnsi="Times New Roman" w:cs="Times New Roman"/>
          <w:bCs/>
          <w:color w:val="333333"/>
          <w:sz w:val="22"/>
          <w:szCs w:val="22"/>
        </w:rPr>
        <w:t>: Division/Classification Essay</w:t>
      </w:r>
    </w:p>
    <w:p w14:paraId="136A228C" w14:textId="487FF59B" w:rsidR="00BA7255" w:rsidRPr="009C1CA3" w:rsidRDefault="00FF18F5"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Wednesday</w:t>
      </w:r>
      <w:r w:rsidR="00774311" w:rsidRPr="009C1CA3">
        <w:rPr>
          <w:rFonts w:ascii="Times New Roman" w:eastAsia="Times New Roman" w:hAnsi="Times New Roman" w:cs="Times New Roman"/>
          <w:bCs/>
          <w:color w:val="333333"/>
          <w:sz w:val="22"/>
          <w:szCs w:val="22"/>
        </w:rPr>
        <w:t>, November 2</w:t>
      </w:r>
      <w:r w:rsidRPr="009C1CA3">
        <w:rPr>
          <w:rFonts w:ascii="Times New Roman" w:eastAsia="Times New Roman" w:hAnsi="Times New Roman" w:cs="Times New Roman"/>
          <w:bCs/>
          <w:color w:val="333333"/>
          <w:sz w:val="22"/>
          <w:szCs w:val="22"/>
        </w:rPr>
        <w:t>3</w:t>
      </w:r>
      <w:r w:rsidR="00BA7255" w:rsidRPr="009C1CA3">
        <w:rPr>
          <w:rFonts w:ascii="Times New Roman" w:eastAsia="Times New Roman" w:hAnsi="Times New Roman" w:cs="Times New Roman"/>
          <w:bCs/>
          <w:color w:val="333333"/>
          <w:sz w:val="22"/>
          <w:szCs w:val="22"/>
        </w:rPr>
        <w:t xml:space="preserve">: Compare/Contrast Essay </w:t>
      </w:r>
    </w:p>
    <w:p w14:paraId="69BC1419" w14:textId="03472FEB"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 xml:space="preserve">Friday, December </w:t>
      </w:r>
      <w:r w:rsidR="00FF18F5" w:rsidRPr="009C1CA3">
        <w:rPr>
          <w:rFonts w:ascii="Times New Roman" w:eastAsia="Times New Roman" w:hAnsi="Times New Roman" w:cs="Times New Roman"/>
          <w:bCs/>
          <w:color w:val="333333"/>
          <w:sz w:val="22"/>
          <w:szCs w:val="22"/>
        </w:rPr>
        <w:t>3</w:t>
      </w:r>
      <w:r w:rsidR="00BA7255" w:rsidRPr="009C1CA3">
        <w:rPr>
          <w:rFonts w:ascii="Times New Roman" w:eastAsia="Times New Roman" w:hAnsi="Times New Roman" w:cs="Times New Roman"/>
          <w:bCs/>
          <w:color w:val="333333"/>
          <w:sz w:val="22"/>
          <w:szCs w:val="22"/>
        </w:rPr>
        <w:t>: Cause/Effect OR Definition Essay (student choice)</w:t>
      </w:r>
    </w:p>
    <w:p w14:paraId="6F5BE89B" w14:textId="2733C7CF"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 xml:space="preserve">Friday, December </w:t>
      </w:r>
      <w:r w:rsidR="00FF18F5" w:rsidRPr="009C1CA3">
        <w:rPr>
          <w:rFonts w:ascii="Times New Roman" w:eastAsia="Times New Roman" w:hAnsi="Times New Roman" w:cs="Times New Roman"/>
          <w:bCs/>
          <w:color w:val="333333"/>
          <w:sz w:val="22"/>
          <w:szCs w:val="22"/>
        </w:rPr>
        <w:t>17</w:t>
      </w:r>
      <w:r w:rsidR="00BA7255" w:rsidRPr="009C1CA3">
        <w:rPr>
          <w:rFonts w:ascii="Times New Roman" w:eastAsia="Times New Roman" w:hAnsi="Times New Roman" w:cs="Times New Roman"/>
          <w:bCs/>
          <w:color w:val="333333"/>
          <w:sz w:val="22"/>
          <w:szCs w:val="22"/>
        </w:rPr>
        <w:t>: Argument Essay</w:t>
      </w:r>
    </w:p>
    <w:p w14:paraId="33F7873C" w14:textId="3EAB99E6"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 xml:space="preserve">Friday, January </w:t>
      </w:r>
      <w:r w:rsidR="00FF18F5" w:rsidRPr="009C1CA3">
        <w:rPr>
          <w:rFonts w:ascii="Times New Roman" w:eastAsia="Times New Roman" w:hAnsi="Times New Roman" w:cs="Times New Roman"/>
          <w:bCs/>
          <w:color w:val="333333"/>
          <w:sz w:val="22"/>
          <w:szCs w:val="22"/>
        </w:rPr>
        <w:t>7</w:t>
      </w:r>
      <w:r w:rsidR="00BA7255" w:rsidRPr="009C1CA3">
        <w:rPr>
          <w:rFonts w:ascii="Times New Roman" w:eastAsia="Times New Roman" w:hAnsi="Times New Roman" w:cs="Times New Roman"/>
          <w:bCs/>
          <w:color w:val="333333"/>
          <w:sz w:val="22"/>
          <w:szCs w:val="22"/>
        </w:rPr>
        <w:t>: Research Paper</w:t>
      </w:r>
      <w:r w:rsidR="00FF18F5" w:rsidRPr="009C1CA3">
        <w:rPr>
          <w:rFonts w:ascii="Times New Roman" w:eastAsia="Times New Roman" w:hAnsi="Times New Roman" w:cs="Times New Roman"/>
          <w:bCs/>
          <w:color w:val="333333"/>
          <w:sz w:val="22"/>
          <w:szCs w:val="22"/>
        </w:rPr>
        <w:t xml:space="preserve"> Due</w:t>
      </w:r>
    </w:p>
    <w:p w14:paraId="3A0BC544" w14:textId="4F7223F8" w:rsidR="00BA7255" w:rsidRPr="009C1CA3" w:rsidRDefault="00774311" w:rsidP="00BA7255">
      <w:pPr>
        <w:spacing w:line="360" w:lineRule="auto"/>
        <w:rPr>
          <w:rFonts w:ascii="Times New Roman" w:eastAsia="Times New Roman" w:hAnsi="Times New Roman" w:cs="Times New Roman"/>
          <w:bCs/>
          <w:color w:val="333333"/>
          <w:sz w:val="22"/>
          <w:szCs w:val="22"/>
        </w:rPr>
      </w:pPr>
      <w:r w:rsidRPr="009C1CA3">
        <w:rPr>
          <w:rFonts w:ascii="Times New Roman" w:eastAsia="Times New Roman" w:hAnsi="Times New Roman" w:cs="Times New Roman"/>
          <w:bCs/>
          <w:color w:val="333333"/>
          <w:sz w:val="22"/>
          <w:szCs w:val="22"/>
        </w:rPr>
        <w:t>Friday, January 1</w:t>
      </w:r>
      <w:r w:rsidR="00FF18F5" w:rsidRPr="009C1CA3">
        <w:rPr>
          <w:rFonts w:ascii="Times New Roman" w:eastAsia="Times New Roman" w:hAnsi="Times New Roman" w:cs="Times New Roman"/>
          <w:bCs/>
          <w:color w:val="333333"/>
          <w:sz w:val="22"/>
          <w:szCs w:val="22"/>
        </w:rPr>
        <w:t>1: Estimated Final Exam</w:t>
      </w:r>
    </w:p>
    <w:p w14:paraId="1A46B0B8" w14:textId="77777777" w:rsidR="00BA7255" w:rsidRPr="009C1CA3" w:rsidRDefault="00BA7255" w:rsidP="00BA7255">
      <w:pPr>
        <w:rPr>
          <w:rFonts w:ascii="Times New Roman" w:eastAsia="Times New Roman" w:hAnsi="Times New Roman" w:cs="Times New Roman"/>
          <w:b/>
          <w:bCs/>
          <w:color w:val="333333"/>
          <w:sz w:val="22"/>
          <w:szCs w:val="22"/>
        </w:rPr>
      </w:pPr>
    </w:p>
    <w:p w14:paraId="24F6316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Grade Determinations:</w:t>
      </w:r>
    </w:p>
    <w:p w14:paraId="13D10200" w14:textId="19C93EFD"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xml:space="preserve">Essays, major papers, </w:t>
      </w:r>
      <w:r w:rsidR="00CC6CD6" w:rsidRPr="009C1CA3">
        <w:rPr>
          <w:rFonts w:ascii="Times New Roman" w:eastAsia="Times New Roman" w:hAnsi="Times New Roman" w:cs="Times New Roman"/>
          <w:color w:val="333333"/>
          <w:sz w:val="22"/>
          <w:szCs w:val="22"/>
        </w:rPr>
        <w:t xml:space="preserve">and </w:t>
      </w:r>
      <w:r w:rsidRPr="009C1CA3">
        <w:rPr>
          <w:rFonts w:ascii="Times New Roman" w:eastAsia="Times New Roman" w:hAnsi="Times New Roman" w:cs="Times New Roman"/>
          <w:color w:val="333333"/>
          <w:sz w:val="22"/>
          <w:szCs w:val="22"/>
        </w:rPr>
        <w:t>projects will encompass approximately 50% of your final grade.  </w:t>
      </w:r>
    </w:p>
    <w:p w14:paraId="54467079"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Homework, classwork, participation, quizzes and journal entries will encompass approximately 30% of your final grade.</w:t>
      </w:r>
    </w:p>
    <w:p w14:paraId="2D55ADD2"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The Final Exam will encompass 20% of your final grade.  </w:t>
      </w:r>
    </w:p>
    <w:p w14:paraId="4AFA1F4A"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788F3717"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Grade Distribution:</w:t>
      </w:r>
    </w:p>
    <w:p w14:paraId="29416C1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4DDB5B48"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A   4.00     93 - 100   </w:t>
      </w:r>
    </w:p>
    <w:p w14:paraId="7349BF35"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A</w:t>
      </w:r>
      <w:proofErr w:type="gramStart"/>
      <w:r w:rsidRPr="009C1CA3">
        <w:rPr>
          <w:rFonts w:ascii="Times New Roman" w:eastAsia="Times New Roman" w:hAnsi="Times New Roman" w:cs="Times New Roman"/>
          <w:color w:val="333333"/>
          <w:sz w:val="22"/>
          <w:szCs w:val="22"/>
        </w:rPr>
        <w:t>-  3.67</w:t>
      </w:r>
      <w:proofErr w:type="gramEnd"/>
      <w:r w:rsidRPr="009C1CA3">
        <w:rPr>
          <w:rFonts w:ascii="Times New Roman" w:eastAsia="Times New Roman" w:hAnsi="Times New Roman" w:cs="Times New Roman"/>
          <w:color w:val="333333"/>
          <w:sz w:val="22"/>
          <w:szCs w:val="22"/>
        </w:rPr>
        <w:t xml:space="preserve">     90 - 92   </w:t>
      </w:r>
    </w:p>
    <w:p w14:paraId="6F393D3A"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B+ 3.33     87 - 89   </w:t>
      </w:r>
    </w:p>
    <w:p w14:paraId="01EEC659"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B   3.00     83 - 86   </w:t>
      </w:r>
    </w:p>
    <w:p w14:paraId="403BE394"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B</w:t>
      </w:r>
      <w:proofErr w:type="gramStart"/>
      <w:r w:rsidRPr="009C1CA3">
        <w:rPr>
          <w:rFonts w:ascii="Times New Roman" w:eastAsia="Times New Roman" w:hAnsi="Times New Roman" w:cs="Times New Roman"/>
          <w:color w:val="333333"/>
          <w:sz w:val="22"/>
          <w:szCs w:val="22"/>
        </w:rPr>
        <w:t>-  2.67</w:t>
      </w:r>
      <w:proofErr w:type="gramEnd"/>
      <w:r w:rsidRPr="009C1CA3">
        <w:rPr>
          <w:rFonts w:ascii="Times New Roman" w:eastAsia="Times New Roman" w:hAnsi="Times New Roman" w:cs="Times New Roman"/>
          <w:color w:val="333333"/>
          <w:sz w:val="22"/>
          <w:szCs w:val="22"/>
        </w:rPr>
        <w:t xml:space="preserve">     80 - 82   </w:t>
      </w:r>
    </w:p>
    <w:p w14:paraId="549674CA"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C+ 2.33     77 - 79   </w:t>
      </w:r>
    </w:p>
    <w:p w14:paraId="2B0B59ED"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C   2.00     70 - 76   </w:t>
      </w:r>
    </w:p>
    <w:p w14:paraId="6D85AC31" w14:textId="77777777" w:rsidR="00BA7255" w:rsidRPr="009C1CA3" w:rsidRDefault="00BA7255" w:rsidP="00BA7255">
      <w:pPr>
        <w:rPr>
          <w:rFonts w:ascii="Times New Roman" w:eastAsia="Times New Roman" w:hAnsi="Times New Roman" w:cs="Times New Roman"/>
          <w:color w:val="333333"/>
          <w:sz w:val="22"/>
          <w:szCs w:val="22"/>
        </w:rPr>
      </w:pPr>
      <w:proofErr w:type="gramStart"/>
      <w:r w:rsidRPr="009C1CA3">
        <w:rPr>
          <w:rFonts w:ascii="Times New Roman" w:eastAsia="Times New Roman" w:hAnsi="Times New Roman" w:cs="Times New Roman"/>
          <w:color w:val="333333"/>
          <w:sz w:val="22"/>
          <w:szCs w:val="22"/>
        </w:rPr>
        <w:t>D  1.00</w:t>
      </w:r>
      <w:proofErr w:type="gramEnd"/>
      <w:r w:rsidRPr="009C1CA3">
        <w:rPr>
          <w:rFonts w:ascii="Times New Roman" w:eastAsia="Times New Roman" w:hAnsi="Times New Roman" w:cs="Times New Roman"/>
          <w:color w:val="333333"/>
          <w:sz w:val="22"/>
          <w:szCs w:val="22"/>
        </w:rPr>
        <w:t xml:space="preserve">      60 - 69  Student will not qualify for next course in sequence. </w:t>
      </w:r>
    </w:p>
    <w:p w14:paraId="3C2BBE80"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xml:space="preserve">F   0.00 0 - </w:t>
      </w:r>
      <w:proofErr w:type="gramStart"/>
      <w:r w:rsidRPr="009C1CA3">
        <w:rPr>
          <w:rFonts w:ascii="Times New Roman" w:eastAsia="Times New Roman" w:hAnsi="Times New Roman" w:cs="Times New Roman"/>
          <w:color w:val="333333"/>
          <w:sz w:val="22"/>
          <w:szCs w:val="22"/>
        </w:rPr>
        <w:t>59  (</w:t>
      </w:r>
      <w:proofErr w:type="gramEnd"/>
      <w:r w:rsidRPr="009C1CA3">
        <w:rPr>
          <w:rFonts w:ascii="Times New Roman" w:eastAsia="Times New Roman" w:hAnsi="Times New Roman" w:cs="Times New Roman"/>
          <w:color w:val="333333"/>
          <w:sz w:val="22"/>
          <w:szCs w:val="22"/>
        </w:rPr>
        <w:t>Failing)</w:t>
      </w:r>
    </w:p>
    <w:p w14:paraId="75380126"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W Withdrawn  </w:t>
      </w:r>
    </w:p>
    <w:p w14:paraId="0091080B"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w:t>
      </w:r>
    </w:p>
    <w:p w14:paraId="56EE3D93"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b/>
          <w:bCs/>
          <w:color w:val="333333"/>
          <w:sz w:val="22"/>
          <w:szCs w:val="22"/>
        </w:rPr>
        <w:t>Passing</w:t>
      </w:r>
    </w:p>
    <w:p w14:paraId="0CBD175C" w14:textId="77777777" w:rsidR="00BA7255" w:rsidRPr="009C1CA3" w:rsidRDefault="00BA7255" w:rsidP="00BA7255">
      <w:pPr>
        <w:rPr>
          <w:rFonts w:ascii="Times New Roman" w:eastAsia="Times New Roman" w:hAnsi="Times New Roman" w:cs="Times New Roman"/>
          <w:color w:val="333333"/>
          <w:sz w:val="22"/>
          <w:szCs w:val="22"/>
        </w:rPr>
      </w:pPr>
      <w:r w:rsidRPr="009C1CA3">
        <w:rPr>
          <w:rFonts w:ascii="Times New Roman" w:eastAsia="Times New Roman" w:hAnsi="Times New Roman" w:cs="Times New Roman"/>
          <w:color w:val="333333"/>
          <w:sz w:val="22"/>
          <w:szCs w:val="22"/>
        </w:rPr>
        <w:t xml:space="preserve">A grade of C or better is considered passing.   As a college course, the attendance requirements of </w:t>
      </w:r>
      <w:proofErr w:type="spellStart"/>
      <w:r w:rsidRPr="009C1CA3">
        <w:rPr>
          <w:rFonts w:ascii="Times New Roman" w:eastAsia="Times New Roman" w:hAnsi="Times New Roman" w:cs="Times New Roman"/>
          <w:color w:val="333333"/>
          <w:sz w:val="22"/>
          <w:szCs w:val="22"/>
        </w:rPr>
        <w:t>Dutchess</w:t>
      </w:r>
      <w:proofErr w:type="spellEnd"/>
      <w:r w:rsidRPr="009C1CA3">
        <w:rPr>
          <w:rFonts w:ascii="Times New Roman" w:eastAsia="Times New Roman" w:hAnsi="Times New Roman" w:cs="Times New Roman"/>
          <w:color w:val="333333"/>
          <w:sz w:val="22"/>
          <w:szCs w:val="22"/>
        </w:rPr>
        <w:t xml:space="preserve"> Community College will be enforced.  Please keep in mind that your grade is under your control.  You will decide how often you attend, you will determine if essays and projects are handed in on time and done properly, and you will control how prepared you are each day when you walk into class.  </w:t>
      </w:r>
    </w:p>
    <w:p w14:paraId="4DD55A61" w14:textId="77777777" w:rsidR="00466EBA" w:rsidRPr="009C1CA3" w:rsidRDefault="00466EBA" w:rsidP="00466EBA">
      <w:pPr>
        <w:pStyle w:val="NormalWeb"/>
        <w:rPr>
          <w:b/>
          <w:color w:val="000000"/>
          <w:sz w:val="22"/>
          <w:szCs w:val="22"/>
          <w:u w:val="single"/>
        </w:rPr>
      </w:pPr>
      <w:r w:rsidRPr="009C1CA3">
        <w:rPr>
          <w:b/>
          <w:color w:val="000000"/>
          <w:sz w:val="22"/>
          <w:szCs w:val="22"/>
          <w:u w:val="single"/>
        </w:rPr>
        <w:t>Academic Accommodations</w:t>
      </w:r>
    </w:p>
    <w:p w14:paraId="555EA22B" w14:textId="5582C39A" w:rsidR="00466EBA" w:rsidRPr="009C1CA3" w:rsidRDefault="00466EBA" w:rsidP="00466EBA">
      <w:pPr>
        <w:pStyle w:val="BodyText1"/>
        <w:shd w:val="clear" w:color="auto" w:fill="auto"/>
        <w:spacing w:after="0" w:line="240" w:lineRule="auto"/>
        <w:ind w:right="280"/>
        <w:rPr>
          <w:rFonts w:ascii="Times New Roman" w:hAnsi="Times New Roman" w:cs="Times New Roman"/>
          <w:sz w:val="22"/>
          <w:szCs w:val="22"/>
        </w:rPr>
      </w:pPr>
      <w:proofErr w:type="spellStart"/>
      <w:r w:rsidRPr="009C1CA3">
        <w:rPr>
          <w:rFonts w:ascii="Times New Roman" w:hAnsi="Times New Roman" w:cs="Times New Roman"/>
          <w:sz w:val="22"/>
          <w:szCs w:val="22"/>
        </w:rPr>
        <w:t>Dutchess</w:t>
      </w:r>
      <w:proofErr w:type="spellEnd"/>
      <w:r w:rsidRPr="009C1CA3">
        <w:rPr>
          <w:rFonts w:ascii="Times New Roman" w:hAnsi="Times New Roman" w:cs="Times New Roman"/>
          <w:sz w:val="22"/>
          <w:szCs w:val="22"/>
        </w:rPr>
        <w:t xml:space="preserve"> Community College makes reasonable accommodations for students with documented disabilities. </w:t>
      </w:r>
      <w:r w:rsidR="00FF18F5" w:rsidRPr="009C1CA3">
        <w:rPr>
          <w:rFonts w:ascii="Times New Roman" w:hAnsi="Times New Roman" w:cs="Times New Roman"/>
          <w:sz w:val="22"/>
          <w:szCs w:val="22"/>
        </w:rPr>
        <w:t xml:space="preserve">RCK special education </w:t>
      </w:r>
      <w:r w:rsidRPr="009C1CA3">
        <w:rPr>
          <w:rFonts w:ascii="Times New Roman" w:hAnsi="Times New Roman" w:cs="Times New Roman"/>
          <w:sz w:val="22"/>
          <w:szCs w:val="22"/>
        </w:rPr>
        <w:t>staff will provide eligible students</w:t>
      </w:r>
      <w:r w:rsidR="009C1CA3" w:rsidRPr="009C1CA3">
        <w:rPr>
          <w:rFonts w:ascii="Times New Roman" w:hAnsi="Times New Roman" w:cs="Times New Roman"/>
          <w:sz w:val="22"/>
          <w:szCs w:val="22"/>
        </w:rPr>
        <w:t>’ instructors</w:t>
      </w:r>
      <w:r w:rsidRPr="009C1CA3">
        <w:rPr>
          <w:rFonts w:ascii="Times New Roman" w:hAnsi="Times New Roman" w:cs="Times New Roman"/>
          <w:sz w:val="22"/>
          <w:szCs w:val="22"/>
        </w:rPr>
        <w:t xml:space="preserve"> with accommodation</w:t>
      </w:r>
      <w:r w:rsidR="00FF18F5" w:rsidRPr="009C1CA3">
        <w:rPr>
          <w:rFonts w:ascii="Times New Roman" w:hAnsi="Times New Roman" w:cs="Times New Roman"/>
          <w:sz w:val="22"/>
          <w:szCs w:val="22"/>
        </w:rPr>
        <w:t xml:space="preserve"> details.</w:t>
      </w:r>
      <w:r w:rsidR="009C1CA3" w:rsidRPr="009C1CA3">
        <w:rPr>
          <w:rFonts w:ascii="Times New Roman" w:hAnsi="Times New Roman" w:cs="Times New Roman"/>
          <w:sz w:val="22"/>
          <w:szCs w:val="22"/>
        </w:rPr>
        <w:t xml:space="preserve"> </w:t>
      </w:r>
    </w:p>
    <w:p w14:paraId="2A803F03" w14:textId="77777777" w:rsidR="00466EBA" w:rsidRPr="009C1CA3" w:rsidRDefault="00466EBA" w:rsidP="00466EBA">
      <w:pPr>
        <w:pStyle w:val="NormalWeb"/>
        <w:rPr>
          <w:b/>
          <w:color w:val="000000"/>
          <w:sz w:val="22"/>
          <w:szCs w:val="22"/>
          <w:u w:val="single"/>
        </w:rPr>
      </w:pPr>
      <w:r w:rsidRPr="009C1CA3">
        <w:rPr>
          <w:b/>
          <w:color w:val="000000"/>
          <w:sz w:val="22"/>
          <w:szCs w:val="22"/>
          <w:u w:val="single"/>
        </w:rPr>
        <w:t>Title IX</w:t>
      </w:r>
    </w:p>
    <w:p w14:paraId="74EF213C" w14:textId="77777777" w:rsidR="00466EBA" w:rsidRPr="009C1CA3" w:rsidRDefault="00466EBA" w:rsidP="00466EBA">
      <w:pPr>
        <w:pStyle w:val="NormalWeb"/>
        <w:rPr>
          <w:sz w:val="22"/>
          <w:szCs w:val="22"/>
        </w:rPr>
      </w:pPr>
      <w:proofErr w:type="spellStart"/>
      <w:r w:rsidRPr="009C1CA3">
        <w:rPr>
          <w:sz w:val="22"/>
          <w:szCs w:val="22"/>
        </w:rPr>
        <w:t>Dutchess</w:t>
      </w:r>
      <w:proofErr w:type="spellEnd"/>
      <w:r w:rsidRPr="009C1CA3">
        <w:rPr>
          <w:sz w:val="22"/>
          <w:szCs w:val="22"/>
        </w:rPr>
        <w:t xml:space="preserve"> Community College is committed to maintaining a positive campus climate and will not tolerate any form of sexual harassment including sexual assault, sexual violence, and sexual misconduct. It is the responsibility and obligation of all members of the College community to report and/or to assist others in reporting incidents of sexual harassment. </w:t>
      </w:r>
    </w:p>
    <w:p w14:paraId="1EC04D59" w14:textId="7A525ECC" w:rsidR="00774311" w:rsidRPr="009C1CA3" w:rsidRDefault="00466EBA" w:rsidP="00774311">
      <w:pPr>
        <w:pStyle w:val="NormalWeb"/>
        <w:rPr>
          <w:sz w:val="22"/>
          <w:szCs w:val="22"/>
        </w:rPr>
      </w:pPr>
      <w:r w:rsidRPr="009C1CA3">
        <w:rPr>
          <w:sz w:val="22"/>
          <w:szCs w:val="22"/>
        </w:rPr>
        <w:t xml:space="preserve">Please direct all </w:t>
      </w:r>
      <w:r w:rsidR="009C1CA3" w:rsidRPr="009C1CA3">
        <w:rPr>
          <w:sz w:val="22"/>
          <w:szCs w:val="22"/>
        </w:rPr>
        <w:t>i</w:t>
      </w:r>
      <w:r w:rsidRPr="009C1CA3">
        <w:rPr>
          <w:sz w:val="22"/>
          <w:szCs w:val="22"/>
        </w:rPr>
        <w:t>nquiries and reports related to sexual harassment and sexual violence to</w:t>
      </w:r>
      <w:r w:rsidR="00774311" w:rsidRPr="009C1CA3">
        <w:rPr>
          <w:sz w:val="22"/>
          <w:szCs w:val="22"/>
        </w:rPr>
        <w:t xml:space="preserve"> your RCK administrator</w:t>
      </w:r>
      <w:r w:rsidRPr="009C1CA3">
        <w:rPr>
          <w:sz w:val="22"/>
          <w:szCs w:val="22"/>
        </w:rPr>
        <w:t>:</w:t>
      </w:r>
    </w:p>
    <w:p w14:paraId="7EF88751" w14:textId="52640F18" w:rsidR="00466EBA" w:rsidRPr="009C1CA3" w:rsidRDefault="00466EBA" w:rsidP="00774311">
      <w:pPr>
        <w:pStyle w:val="NormalWeb"/>
        <w:rPr>
          <w:sz w:val="22"/>
          <w:szCs w:val="22"/>
        </w:rPr>
      </w:pPr>
      <w:r w:rsidRPr="009C1CA3">
        <w:rPr>
          <w:b/>
          <w:sz w:val="22"/>
          <w:szCs w:val="22"/>
          <w:u w:val="single"/>
        </w:rPr>
        <w:lastRenderedPageBreak/>
        <w:t>Academic Honesty</w:t>
      </w:r>
    </w:p>
    <w:p w14:paraId="1F6C3AFE" w14:textId="77777777" w:rsidR="00466EBA" w:rsidRPr="009C1CA3" w:rsidRDefault="00466EBA" w:rsidP="00466EBA">
      <w:pPr>
        <w:pStyle w:val="Default"/>
        <w:rPr>
          <w:rFonts w:ascii="Times New Roman" w:hAnsi="Times New Roman" w:cs="Times New Roman"/>
          <w:sz w:val="22"/>
          <w:szCs w:val="22"/>
        </w:rPr>
      </w:pPr>
      <w:r w:rsidRPr="009C1CA3">
        <w:rPr>
          <w:rFonts w:ascii="Times New Roman" w:hAnsi="Times New Roman" w:cs="Times New Roman"/>
          <w:sz w:val="22"/>
          <w:szCs w:val="22"/>
        </w:rPr>
        <w:t xml:space="preserve">Academic dishonesty includes, but is not limited to, the following: </w:t>
      </w:r>
    </w:p>
    <w:p w14:paraId="161FF2D3"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 xml:space="preserve">Cheating on examinations </w:t>
      </w:r>
    </w:p>
    <w:p w14:paraId="62B3463E"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 xml:space="preserve">Plagiarism, the representation of another’s ideas or writing as one’s own, including but not limited to: </w:t>
      </w:r>
    </w:p>
    <w:p w14:paraId="129A9E34" w14:textId="77777777" w:rsidR="00466EBA" w:rsidRPr="009C1CA3" w:rsidRDefault="00466EBA" w:rsidP="00466EBA">
      <w:pPr>
        <w:pStyle w:val="Default"/>
        <w:numPr>
          <w:ilvl w:val="1"/>
          <w:numId w:val="4"/>
        </w:numPr>
        <w:rPr>
          <w:rFonts w:ascii="Times New Roman" w:hAnsi="Times New Roman" w:cs="Times New Roman"/>
          <w:sz w:val="22"/>
          <w:szCs w:val="22"/>
        </w:rPr>
      </w:pPr>
      <w:r w:rsidRPr="009C1CA3">
        <w:rPr>
          <w:rFonts w:ascii="Times New Roman" w:hAnsi="Times New Roman" w:cs="Times New Roman"/>
          <w:sz w:val="22"/>
          <w:szCs w:val="22"/>
        </w:rPr>
        <w:t xml:space="preserve">presenting all or part of another person’s published work as something one has written; </w:t>
      </w:r>
    </w:p>
    <w:p w14:paraId="50B3F706" w14:textId="77777777" w:rsidR="00466EBA" w:rsidRPr="009C1CA3" w:rsidRDefault="00466EBA" w:rsidP="00466EBA">
      <w:pPr>
        <w:pStyle w:val="Default"/>
        <w:numPr>
          <w:ilvl w:val="1"/>
          <w:numId w:val="4"/>
        </w:numPr>
        <w:rPr>
          <w:rFonts w:ascii="Times New Roman" w:hAnsi="Times New Roman" w:cs="Times New Roman"/>
          <w:sz w:val="22"/>
          <w:szCs w:val="22"/>
        </w:rPr>
      </w:pPr>
      <w:r w:rsidRPr="009C1CA3">
        <w:rPr>
          <w:rFonts w:ascii="Times New Roman" w:hAnsi="Times New Roman" w:cs="Times New Roman"/>
          <w:sz w:val="22"/>
          <w:szCs w:val="22"/>
        </w:rPr>
        <w:t>paraphrasing or summarizing another’s writing without proper acknowledgement;</w:t>
      </w:r>
    </w:p>
    <w:p w14:paraId="23187B9F" w14:textId="77777777" w:rsidR="00466EBA" w:rsidRPr="009C1CA3" w:rsidRDefault="00466EBA" w:rsidP="00466EBA">
      <w:pPr>
        <w:pStyle w:val="Default"/>
        <w:numPr>
          <w:ilvl w:val="1"/>
          <w:numId w:val="4"/>
        </w:numPr>
        <w:rPr>
          <w:rFonts w:ascii="Times New Roman" w:hAnsi="Times New Roman" w:cs="Times New Roman"/>
          <w:sz w:val="22"/>
          <w:szCs w:val="22"/>
        </w:rPr>
      </w:pPr>
      <w:r w:rsidRPr="009C1CA3">
        <w:rPr>
          <w:rFonts w:ascii="Times New Roman" w:hAnsi="Times New Roman" w:cs="Times New Roman"/>
          <w:sz w:val="22"/>
          <w:szCs w:val="22"/>
        </w:rPr>
        <w:t>representing another’s artistic or technical work or creation as one’s own.</w:t>
      </w:r>
    </w:p>
    <w:p w14:paraId="7D4B3F73"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 xml:space="preserve">Willingly collaborating with others in any of the above actions which result(s) in work being submitted which is not the student’s own. </w:t>
      </w:r>
    </w:p>
    <w:p w14:paraId="4ACE23ED"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Stealing examinations, falsifying academic records and other such offenses.</w:t>
      </w:r>
    </w:p>
    <w:p w14:paraId="61450C65"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Submitting work previously presented in another course without permission of instructor.</w:t>
      </w:r>
    </w:p>
    <w:p w14:paraId="30F95B9B"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 xml:space="preserve">Unauthorized duplication of computer software. </w:t>
      </w:r>
    </w:p>
    <w:p w14:paraId="693C05C6" w14:textId="77777777" w:rsidR="00466EBA" w:rsidRPr="009C1CA3" w:rsidRDefault="00466EBA" w:rsidP="00466EBA">
      <w:pPr>
        <w:pStyle w:val="Default"/>
        <w:numPr>
          <w:ilvl w:val="0"/>
          <w:numId w:val="4"/>
        </w:numPr>
        <w:rPr>
          <w:rFonts w:ascii="Times New Roman" w:hAnsi="Times New Roman" w:cs="Times New Roman"/>
          <w:sz w:val="22"/>
          <w:szCs w:val="22"/>
        </w:rPr>
      </w:pPr>
      <w:r w:rsidRPr="009C1CA3">
        <w:rPr>
          <w:rFonts w:ascii="Times New Roman" w:hAnsi="Times New Roman" w:cs="Times New Roman"/>
          <w:sz w:val="22"/>
          <w:szCs w:val="22"/>
        </w:rPr>
        <w:t>Unauthorized use of copyrighted or published material.</w:t>
      </w:r>
    </w:p>
    <w:p w14:paraId="3EB66D2C" w14:textId="77777777" w:rsidR="00466EBA" w:rsidRPr="009C1CA3" w:rsidRDefault="00466EBA" w:rsidP="00466EBA">
      <w:pPr>
        <w:autoSpaceDE w:val="0"/>
        <w:autoSpaceDN w:val="0"/>
        <w:adjustRightInd w:val="0"/>
        <w:rPr>
          <w:rFonts w:ascii="Times New Roman" w:eastAsia="Times New Roman" w:hAnsi="Times New Roman" w:cs="Times New Roman"/>
          <w:color w:val="000000"/>
          <w:sz w:val="22"/>
          <w:szCs w:val="22"/>
        </w:rPr>
      </w:pPr>
    </w:p>
    <w:p w14:paraId="77870E91" w14:textId="77777777" w:rsidR="00466EBA" w:rsidRPr="009C1CA3" w:rsidRDefault="00466EBA" w:rsidP="00466EBA">
      <w:pPr>
        <w:autoSpaceDE w:val="0"/>
        <w:autoSpaceDN w:val="0"/>
        <w:adjustRightInd w:val="0"/>
        <w:rPr>
          <w:rFonts w:ascii="Times New Roman" w:eastAsia="Times New Roman" w:hAnsi="Times New Roman" w:cs="Times New Roman"/>
          <w:color w:val="000000"/>
          <w:sz w:val="22"/>
          <w:szCs w:val="22"/>
        </w:rPr>
      </w:pPr>
      <w:r w:rsidRPr="009C1CA3">
        <w:rPr>
          <w:rFonts w:ascii="Times New Roman" w:eastAsia="Times New Roman" w:hAnsi="Times New Roman" w:cs="Times New Roman"/>
          <w:color w:val="000000"/>
          <w:sz w:val="22"/>
          <w:szCs w:val="22"/>
        </w:rPr>
        <w:t xml:space="preserve">If, based on substantial evidence, an instructor deems that a student is guilty of academic dishonesty, the instructor may initiate disciplinary action. </w:t>
      </w:r>
    </w:p>
    <w:p w14:paraId="1346CBDC" w14:textId="77777777" w:rsidR="00466EBA" w:rsidRPr="009C1CA3" w:rsidRDefault="00466EBA" w:rsidP="00466EBA">
      <w:pPr>
        <w:autoSpaceDE w:val="0"/>
        <w:autoSpaceDN w:val="0"/>
        <w:adjustRightInd w:val="0"/>
        <w:ind w:left="720" w:hanging="360"/>
        <w:rPr>
          <w:rFonts w:ascii="Times New Roman" w:eastAsia="Times New Roman" w:hAnsi="Times New Roman" w:cs="Times New Roman"/>
          <w:b/>
          <w:color w:val="000000"/>
          <w:sz w:val="22"/>
          <w:szCs w:val="22"/>
        </w:rPr>
      </w:pPr>
      <w:r w:rsidRPr="009C1CA3">
        <w:rPr>
          <w:rFonts w:ascii="Times New Roman" w:eastAsia="Times New Roman" w:hAnsi="Times New Roman" w:cs="Times New Roman"/>
          <w:b/>
          <w:color w:val="000000"/>
          <w:sz w:val="22"/>
          <w:szCs w:val="22"/>
        </w:rPr>
        <w:t>1. The instructor may require that the student repeat the assignment or examination, or</w:t>
      </w:r>
    </w:p>
    <w:p w14:paraId="1E078214" w14:textId="77777777" w:rsidR="00466EBA" w:rsidRPr="009C1CA3" w:rsidRDefault="00466EBA" w:rsidP="00466EBA">
      <w:pPr>
        <w:autoSpaceDE w:val="0"/>
        <w:autoSpaceDN w:val="0"/>
        <w:adjustRightInd w:val="0"/>
        <w:ind w:left="720" w:hanging="360"/>
        <w:rPr>
          <w:rFonts w:ascii="Times New Roman" w:eastAsia="Times New Roman" w:hAnsi="Times New Roman" w:cs="Times New Roman"/>
          <w:b/>
          <w:color w:val="000000"/>
          <w:sz w:val="22"/>
          <w:szCs w:val="22"/>
        </w:rPr>
      </w:pPr>
      <w:r w:rsidRPr="009C1CA3">
        <w:rPr>
          <w:rFonts w:ascii="Times New Roman" w:eastAsia="Times New Roman" w:hAnsi="Times New Roman" w:cs="Times New Roman"/>
          <w:b/>
          <w:color w:val="000000"/>
          <w:sz w:val="22"/>
          <w:szCs w:val="22"/>
        </w:rPr>
        <w:t xml:space="preserve">2. The instructor may give the student a failing grade for the assignment or examination, or </w:t>
      </w:r>
    </w:p>
    <w:p w14:paraId="2115F3DD" w14:textId="77777777" w:rsidR="00466EBA" w:rsidRPr="009C1CA3" w:rsidRDefault="00466EBA" w:rsidP="00466EBA">
      <w:pPr>
        <w:autoSpaceDE w:val="0"/>
        <w:autoSpaceDN w:val="0"/>
        <w:adjustRightInd w:val="0"/>
        <w:ind w:left="720" w:hanging="360"/>
        <w:rPr>
          <w:rFonts w:ascii="Times New Roman" w:eastAsia="Times New Roman" w:hAnsi="Times New Roman" w:cs="Times New Roman"/>
          <w:b/>
          <w:color w:val="000000"/>
          <w:sz w:val="22"/>
          <w:szCs w:val="22"/>
        </w:rPr>
      </w:pPr>
      <w:r w:rsidRPr="009C1CA3">
        <w:rPr>
          <w:rFonts w:ascii="Times New Roman" w:eastAsia="Times New Roman" w:hAnsi="Times New Roman" w:cs="Times New Roman"/>
          <w:b/>
          <w:color w:val="000000"/>
          <w:sz w:val="22"/>
          <w:szCs w:val="22"/>
        </w:rPr>
        <w:t>3. The instructor may give the student a failing grade for the course.</w:t>
      </w:r>
    </w:p>
    <w:p w14:paraId="62391A68" w14:textId="0AFDB887" w:rsidR="00466EBA" w:rsidRPr="009C1CA3" w:rsidRDefault="00466EBA" w:rsidP="00466EBA">
      <w:pPr>
        <w:autoSpaceDE w:val="0"/>
        <w:autoSpaceDN w:val="0"/>
        <w:adjustRightInd w:val="0"/>
        <w:ind w:left="720" w:hanging="360"/>
        <w:rPr>
          <w:rFonts w:ascii="Times New Roman" w:eastAsia="Times New Roman" w:hAnsi="Times New Roman" w:cs="Times New Roman"/>
          <w:b/>
          <w:color w:val="000000"/>
          <w:sz w:val="22"/>
          <w:szCs w:val="22"/>
        </w:rPr>
      </w:pPr>
      <w:r w:rsidRPr="009C1CA3">
        <w:rPr>
          <w:rFonts w:ascii="Times New Roman" w:eastAsia="Times New Roman" w:hAnsi="Times New Roman" w:cs="Times New Roman"/>
          <w:b/>
          <w:color w:val="000000"/>
          <w:sz w:val="22"/>
          <w:szCs w:val="22"/>
        </w:rPr>
        <w:t>4. Additionally, the instructor may require that the student receive counseling on academic honesty.</w:t>
      </w:r>
    </w:p>
    <w:p w14:paraId="4D35D307" w14:textId="77777777" w:rsidR="00BA7255" w:rsidRPr="009C1CA3" w:rsidRDefault="00BA7255" w:rsidP="00BA7255">
      <w:pPr>
        <w:rPr>
          <w:rFonts w:ascii="Times New Roman" w:hAnsi="Times New Roman" w:cs="Times New Roman"/>
          <w:sz w:val="22"/>
          <w:szCs w:val="22"/>
        </w:rPr>
      </w:pPr>
    </w:p>
    <w:p w14:paraId="24ED8CA2" w14:textId="77777777" w:rsidR="00B33492" w:rsidRPr="009C1CA3" w:rsidRDefault="008223F3">
      <w:pPr>
        <w:rPr>
          <w:rFonts w:ascii="Times New Roman" w:hAnsi="Times New Roman" w:cs="Times New Roman"/>
          <w:sz w:val="22"/>
          <w:szCs w:val="22"/>
        </w:rPr>
      </w:pPr>
    </w:p>
    <w:sectPr w:rsidR="00B33492" w:rsidRPr="009C1CA3" w:rsidSect="00E75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4045" w14:textId="77777777" w:rsidR="008223F3" w:rsidRDefault="008223F3" w:rsidP="00E16E6A">
      <w:r>
        <w:separator/>
      </w:r>
    </w:p>
  </w:endnote>
  <w:endnote w:type="continuationSeparator" w:id="0">
    <w:p w14:paraId="1213DE53" w14:textId="77777777" w:rsidR="008223F3" w:rsidRDefault="008223F3" w:rsidP="00E1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03A3" w14:textId="77777777" w:rsidR="008223F3" w:rsidRDefault="008223F3" w:rsidP="00E16E6A">
      <w:r>
        <w:separator/>
      </w:r>
    </w:p>
  </w:footnote>
  <w:footnote w:type="continuationSeparator" w:id="0">
    <w:p w14:paraId="3BFF2794" w14:textId="77777777" w:rsidR="008223F3" w:rsidRDefault="008223F3" w:rsidP="00E1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B4A"/>
    <w:multiLevelType w:val="multilevel"/>
    <w:tmpl w:val="8188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E0F37"/>
    <w:multiLevelType w:val="multilevel"/>
    <w:tmpl w:val="E71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72AF1"/>
    <w:multiLevelType w:val="multilevel"/>
    <w:tmpl w:val="3A2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C7143"/>
    <w:multiLevelType w:val="hybridMultilevel"/>
    <w:tmpl w:val="FF38A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55"/>
    <w:rsid w:val="00317F6A"/>
    <w:rsid w:val="00466EBA"/>
    <w:rsid w:val="0075213D"/>
    <w:rsid w:val="00774311"/>
    <w:rsid w:val="008223F3"/>
    <w:rsid w:val="009C1CA3"/>
    <w:rsid w:val="00B14CEB"/>
    <w:rsid w:val="00BA7255"/>
    <w:rsid w:val="00CC6CD6"/>
    <w:rsid w:val="00D6379C"/>
    <w:rsid w:val="00D85A6B"/>
    <w:rsid w:val="00E16E6A"/>
    <w:rsid w:val="00E753C6"/>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E50E"/>
  <w14:defaultImageDpi w14:val="32767"/>
  <w15:docId w15:val="{B8857D2B-335B-443E-BA6A-303416D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255"/>
    <w:rPr>
      <w:b/>
      <w:bCs/>
    </w:rPr>
  </w:style>
  <w:style w:type="paragraph" w:styleId="NormalWeb">
    <w:name w:val="Normal (Web)"/>
    <w:basedOn w:val="Normal"/>
    <w:uiPriority w:val="99"/>
    <w:unhideWhenUsed/>
    <w:rsid w:val="00BA725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66EBA"/>
    <w:rPr>
      <w:color w:val="0000FF"/>
      <w:u w:val="single"/>
    </w:rPr>
  </w:style>
  <w:style w:type="paragraph" w:customStyle="1" w:styleId="Default">
    <w:name w:val="Default"/>
    <w:rsid w:val="00466EBA"/>
    <w:pPr>
      <w:autoSpaceDE w:val="0"/>
      <w:autoSpaceDN w:val="0"/>
      <w:adjustRightInd w:val="0"/>
    </w:pPr>
    <w:rPr>
      <w:rFonts w:ascii="Arial" w:eastAsia="Times New Roman" w:hAnsi="Arial" w:cs="Arial"/>
      <w:color w:val="000000"/>
    </w:rPr>
  </w:style>
  <w:style w:type="character" w:customStyle="1" w:styleId="Bodytext">
    <w:name w:val="Body text_"/>
    <w:link w:val="BodyText1"/>
    <w:rsid w:val="00466EBA"/>
    <w:rPr>
      <w:rFonts w:ascii="Book Antiqua" w:eastAsia="Book Antiqua" w:hAnsi="Book Antiqua" w:cs="Book Antiqua"/>
      <w:spacing w:val="10"/>
      <w:shd w:val="clear" w:color="auto" w:fill="FFFFFF"/>
    </w:rPr>
  </w:style>
  <w:style w:type="paragraph" w:customStyle="1" w:styleId="BodyText1">
    <w:name w:val="Body Text1"/>
    <w:basedOn w:val="Normal"/>
    <w:link w:val="Bodytext"/>
    <w:rsid w:val="00466EBA"/>
    <w:pPr>
      <w:widowControl w:val="0"/>
      <w:shd w:val="clear" w:color="auto" w:fill="FFFFFF"/>
      <w:spacing w:after="1380" w:line="326" w:lineRule="exact"/>
    </w:pPr>
    <w:rPr>
      <w:rFonts w:ascii="Book Antiqua" w:eastAsia="Book Antiqua" w:hAnsi="Book Antiqua" w:cs="Book Antiqua"/>
      <w:spacing w:val="10"/>
    </w:rPr>
  </w:style>
  <w:style w:type="paragraph" w:styleId="BalloonText">
    <w:name w:val="Balloon Text"/>
    <w:basedOn w:val="Normal"/>
    <w:link w:val="BalloonTextChar"/>
    <w:uiPriority w:val="99"/>
    <w:semiHidden/>
    <w:unhideWhenUsed/>
    <w:rsid w:val="009C1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A3"/>
    <w:rPr>
      <w:rFonts w:ascii="Segoe UI" w:hAnsi="Segoe UI" w:cs="Segoe UI"/>
      <w:sz w:val="18"/>
      <w:szCs w:val="18"/>
    </w:rPr>
  </w:style>
  <w:style w:type="paragraph" w:styleId="Header">
    <w:name w:val="header"/>
    <w:basedOn w:val="Normal"/>
    <w:link w:val="HeaderChar"/>
    <w:uiPriority w:val="99"/>
    <w:unhideWhenUsed/>
    <w:rsid w:val="00E16E6A"/>
    <w:pPr>
      <w:tabs>
        <w:tab w:val="center" w:pos="4680"/>
        <w:tab w:val="right" w:pos="9360"/>
      </w:tabs>
    </w:pPr>
  </w:style>
  <w:style w:type="character" w:customStyle="1" w:styleId="HeaderChar">
    <w:name w:val="Header Char"/>
    <w:basedOn w:val="DefaultParagraphFont"/>
    <w:link w:val="Header"/>
    <w:uiPriority w:val="99"/>
    <w:rsid w:val="00E16E6A"/>
  </w:style>
  <w:style w:type="paragraph" w:styleId="Footer">
    <w:name w:val="footer"/>
    <w:basedOn w:val="Normal"/>
    <w:link w:val="FooterChar"/>
    <w:uiPriority w:val="99"/>
    <w:unhideWhenUsed/>
    <w:rsid w:val="00E16E6A"/>
    <w:pPr>
      <w:tabs>
        <w:tab w:val="center" w:pos="4680"/>
        <w:tab w:val="right" w:pos="9360"/>
      </w:tabs>
    </w:pPr>
  </w:style>
  <w:style w:type="character" w:customStyle="1" w:styleId="FooterChar">
    <w:name w:val="Footer Char"/>
    <w:basedOn w:val="DefaultParagraphFont"/>
    <w:link w:val="Footer"/>
    <w:uiPriority w:val="99"/>
    <w:rsid w:val="00E1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7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nicole.caruso@wcsdny.org</dc:creator>
  <cp:lastModifiedBy>nicole caruso</cp:lastModifiedBy>
  <cp:revision>6</cp:revision>
  <cp:lastPrinted>2021-09-08T17:02:00Z</cp:lastPrinted>
  <dcterms:created xsi:type="dcterms:W3CDTF">2019-09-04T18:09:00Z</dcterms:created>
  <dcterms:modified xsi:type="dcterms:W3CDTF">2021-09-08T17:12:00Z</dcterms:modified>
</cp:coreProperties>
</file>