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62" w:rsidRDefault="008B4A99" w:rsidP="00CA5762">
      <w:pPr>
        <w:ind w:left="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Minutes from 2/4/15</w:t>
      </w:r>
    </w:p>
    <w:p w:rsidR="00CA5762" w:rsidRDefault="00CA5762" w:rsidP="00CA5762">
      <w:pPr>
        <w:ind w:left="60"/>
        <w:rPr>
          <w:rFonts w:ascii="Segoe UI" w:hAnsi="Segoe UI" w:cs="Segoe UI"/>
          <w:b/>
          <w:bCs/>
        </w:rPr>
      </w:pPr>
    </w:p>
    <w:p w:rsidR="00CA5762" w:rsidRPr="00480979" w:rsidRDefault="00480979" w:rsidP="00CA5762">
      <w:pPr>
        <w:ind w:left="60"/>
        <w:rPr>
          <w:rFonts w:ascii="Segoe UI" w:hAnsi="Segoe UI" w:cs="Segoe UI"/>
          <w:b/>
          <w:bCs/>
          <w:u w:val="single"/>
        </w:rPr>
      </w:pPr>
      <w:r w:rsidRPr="00480979">
        <w:rPr>
          <w:rFonts w:ascii="Segoe UI" w:hAnsi="Segoe UI" w:cs="Segoe UI"/>
          <w:b/>
          <w:bCs/>
          <w:u w:val="single"/>
        </w:rPr>
        <w:t>Possible grade configuration scenario results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  <w:b/>
          <w:bCs/>
        </w:rPr>
        <w:t>Question #1</w:t>
      </w:r>
      <w:proofErr w:type="gramStart"/>
      <w:r w:rsidRPr="00CA5762">
        <w:rPr>
          <w:rFonts w:ascii="Segoe UI" w:hAnsi="Segoe UI" w:cs="Segoe UI"/>
          <w:b/>
          <w:bCs/>
        </w:rPr>
        <w:t> </w:t>
      </w:r>
      <w:r w:rsidRPr="00CA5762">
        <w:rPr>
          <w:rFonts w:ascii="Segoe UI" w:hAnsi="Segoe UI" w:cs="Segoe UI"/>
          <w:b/>
          <w:bCs/>
          <w:u w:val="single"/>
        </w:rPr>
        <w:t> K</w:t>
      </w:r>
      <w:proofErr w:type="gramEnd"/>
      <w:r w:rsidRPr="00CA5762">
        <w:rPr>
          <w:rFonts w:ascii="Segoe UI" w:hAnsi="Segoe UI" w:cs="Segoe UI"/>
          <w:b/>
          <w:bCs/>
          <w:u w:val="single"/>
        </w:rPr>
        <w:t>-8, 9-12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In Favor         0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Not in Favor</w:t>
      </w:r>
      <w:proofErr w:type="gramStart"/>
      <w:r w:rsidRPr="00CA5762">
        <w:rPr>
          <w:rFonts w:ascii="Segoe UI" w:hAnsi="Segoe UI" w:cs="Segoe UI"/>
        </w:rPr>
        <w:t>  16</w:t>
      </w:r>
      <w:proofErr w:type="gramEnd"/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Undecided     0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  <w:b/>
          <w:bCs/>
        </w:rPr>
        <w:t>Question #</w:t>
      </w:r>
      <w:proofErr w:type="gramStart"/>
      <w:r w:rsidRPr="00CA5762">
        <w:rPr>
          <w:rFonts w:ascii="Segoe UI" w:hAnsi="Segoe UI" w:cs="Segoe UI"/>
          <w:b/>
          <w:bCs/>
        </w:rPr>
        <w:t>2  </w:t>
      </w:r>
      <w:r w:rsidRPr="00CA5762">
        <w:rPr>
          <w:rFonts w:ascii="Segoe UI" w:hAnsi="Segoe UI" w:cs="Segoe UI"/>
          <w:b/>
          <w:bCs/>
          <w:u w:val="single"/>
        </w:rPr>
        <w:t>K</w:t>
      </w:r>
      <w:proofErr w:type="gramEnd"/>
      <w:r w:rsidRPr="00CA5762">
        <w:rPr>
          <w:rFonts w:ascii="Segoe UI" w:hAnsi="Segoe UI" w:cs="Segoe UI"/>
          <w:b/>
          <w:bCs/>
          <w:u w:val="single"/>
        </w:rPr>
        <w:t>-5, 6-8, 9-12 or K-5,6,7-8, 9-12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In Favor         0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Not in Favor</w:t>
      </w:r>
      <w:proofErr w:type="gramStart"/>
      <w:r w:rsidRPr="00CA5762">
        <w:rPr>
          <w:rFonts w:ascii="Segoe UI" w:hAnsi="Segoe UI" w:cs="Segoe UI"/>
        </w:rPr>
        <w:t>  13</w:t>
      </w:r>
      <w:proofErr w:type="gramEnd"/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Undecided     5</w:t>
      </w:r>
    </w:p>
    <w:p w:rsidR="00CA5762" w:rsidRDefault="00CA5762" w:rsidP="00CA5762">
      <w:pPr>
        <w:ind w:left="60"/>
        <w:rPr>
          <w:rFonts w:ascii="Segoe UI" w:hAnsi="Segoe UI" w:cs="Segoe UI"/>
          <w:b/>
          <w:bCs/>
        </w:rPr>
      </w:pP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  <w:b/>
          <w:bCs/>
        </w:rPr>
        <w:t xml:space="preserve">Question # </w:t>
      </w:r>
      <w:proofErr w:type="gramStart"/>
      <w:r w:rsidRPr="00CA5762">
        <w:rPr>
          <w:rFonts w:ascii="Segoe UI" w:hAnsi="Segoe UI" w:cs="Segoe UI"/>
          <w:b/>
          <w:bCs/>
        </w:rPr>
        <w:t>3  </w:t>
      </w:r>
      <w:r w:rsidRPr="00CA5762">
        <w:rPr>
          <w:rFonts w:ascii="Segoe UI" w:hAnsi="Segoe UI" w:cs="Segoe UI"/>
          <w:b/>
          <w:bCs/>
          <w:u w:val="single"/>
        </w:rPr>
        <w:t>K</w:t>
      </w:r>
      <w:proofErr w:type="gramEnd"/>
      <w:r w:rsidRPr="00CA5762">
        <w:rPr>
          <w:rFonts w:ascii="Segoe UI" w:hAnsi="Segoe UI" w:cs="Segoe UI"/>
          <w:b/>
          <w:bCs/>
          <w:u w:val="single"/>
        </w:rPr>
        <w:t>-5,6,7-8,9-12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In Favor          0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Not in Favor   15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 xml:space="preserve">Undecided      2 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  <w:b/>
          <w:bCs/>
        </w:rPr>
        <w:t xml:space="preserve">Question # </w:t>
      </w:r>
      <w:proofErr w:type="gramStart"/>
      <w:r w:rsidRPr="00CA5762">
        <w:rPr>
          <w:rFonts w:ascii="Segoe UI" w:hAnsi="Segoe UI" w:cs="Segoe UI"/>
          <w:b/>
          <w:bCs/>
        </w:rPr>
        <w:t>4  </w:t>
      </w:r>
      <w:r w:rsidRPr="00CA5762">
        <w:rPr>
          <w:rFonts w:ascii="Segoe UI" w:hAnsi="Segoe UI" w:cs="Segoe UI"/>
          <w:b/>
          <w:bCs/>
          <w:u w:val="single"/>
        </w:rPr>
        <w:t>K</w:t>
      </w:r>
      <w:proofErr w:type="gramEnd"/>
      <w:r w:rsidRPr="00CA5762">
        <w:rPr>
          <w:rFonts w:ascii="Segoe UI" w:hAnsi="Segoe UI" w:cs="Segoe UI"/>
          <w:b/>
          <w:bCs/>
          <w:u w:val="single"/>
        </w:rPr>
        <w:t>-5,6-8,9-12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In Favor         1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Not in Favor</w:t>
      </w:r>
      <w:proofErr w:type="gramStart"/>
      <w:r w:rsidRPr="00CA5762">
        <w:rPr>
          <w:rFonts w:ascii="Segoe UI" w:hAnsi="Segoe UI" w:cs="Segoe UI"/>
        </w:rPr>
        <w:t>  13</w:t>
      </w:r>
      <w:proofErr w:type="gramEnd"/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Undecided     3</w:t>
      </w:r>
    </w:p>
    <w:p w:rsidR="00CA5762" w:rsidRDefault="00CA5762" w:rsidP="00CA5762">
      <w:pPr>
        <w:ind w:left="0"/>
      </w:pP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  <w:b/>
          <w:bCs/>
        </w:rPr>
        <w:t>Question # 5  </w:t>
      </w:r>
      <w:r w:rsidRPr="00CA5762">
        <w:rPr>
          <w:rFonts w:ascii="Segoe UI" w:hAnsi="Segoe UI" w:cs="Segoe UI"/>
          <w:b/>
          <w:bCs/>
          <w:u w:val="single"/>
        </w:rPr>
        <w:t>K-3,4-6,7-8, 9-12 or K-2,3-6,7-8,9-12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In Favor         0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Not in Favor</w:t>
      </w:r>
      <w:proofErr w:type="gramStart"/>
      <w:r w:rsidRPr="00CA5762">
        <w:rPr>
          <w:rFonts w:ascii="Segoe UI" w:hAnsi="Segoe UI" w:cs="Segoe UI"/>
        </w:rPr>
        <w:t>  16</w:t>
      </w:r>
      <w:proofErr w:type="gramEnd"/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Undecided     1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  <w:b/>
          <w:bCs/>
        </w:rPr>
        <w:t xml:space="preserve">Question # </w:t>
      </w:r>
      <w:proofErr w:type="gramStart"/>
      <w:r w:rsidRPr="00CA5762">
        <w:rPr>
          <w:rFonts w:ascii="Segoe UI" w:hAnsi="Segoe UI" w:cs="Segoe UI"/>
          <w:b/>
          <w:bCs/>
        </w:rPr>
        <w:t xml:space="preserve">6 </w:t>
      </w:r>
      <w:r w:rsidRPr="00CA5762">
        <w:rPr>
          <w:rFonts w:ascii="Segoe UI" w:hAnsi="Segoe UI" w:cs="Segoe UI"/>
          <w:b/>
          <w:bCs/>
          <w:u w:val="single"/>
        </w:rPr>
        <w:t> K</w:t>
      </w:r>
      <w:proofErr w:type="gramEnd"/>
      <w:r w:rsidRPr="00CA5762">
        <w:rPr>
          <w:rFonts w:ascii="Segoe UI" w:hAnsi="Segoe UI" w:cs="Segoe UI"/>
          <w:b/>
          <w:bCs/>
          <w:u w:val="single"/>
        </w:rPr>
        <w:t>-6,7-8,9-12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 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In Favor          12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Not in Favor     1</w:t>
      </w:r>
    </w:p>
    <w:p w:rsidR="00CA5762" w:rsidRPr="00CA5762" w:rsidRDefault="00CA5762" w:rsidP="00CA5762">
      <w:pPr>
        <w:ind w:left="60"/>
        <w:rPr>
          <w:rFonts w:ascii="Segoe UI" w:hAnsi="Segoe UI" w:cs="Segoe UI"/>
        </w:rPr>
      </w:pPr>
      <w:r w:rsidRPr="00CA5762">
        <w:rPr>
          <w:rFonts w:ascii="Segoe UI" w:hAnsi="Segoe UI" w:cs="Segoe UI"/>
        </w:rPr>
        <w:t>Undecided       5</w:t>
      </w:r>
    </w:p>
    <w:p w:rsidR="00CA5762" w:rsidRDefault="00CA5762" w:rsidP="00CA5762">
      <w:pPr>
        <w:ind w:left="0"/>
      </w:pPr>
    </w:p>
    <w:p w:rsidR="00567EA8" w:rsidRDefault="00567EA8" w:rsidP="00CA5762">
      <w:pPr>
        <w:ind w:left="0"/>
      </w:pPr>
    </w:p>
    <w:p w:rsidR="00567EA8" w:rsidRDefault="00567EA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67EA8" w:rsidRDefault="00567EA8" w:rsidP="00CA5762">
      <w:pPr>
        <w:ind w:left="0"/>
        <w:rPr>
          <w:b/>
          <w:u w:val="single"/>
        </w:rPr>
      </w:pPr>
      <w:bookmarkStart w:id="0" w:name="_GoBack"/>
      <w:bookmarkEnd w:id="0"/>
      <w:r w:rsidRPr="00567EA8">
        <w:rPr>
          <w:b/>
          <w:u w:val="single"/>
        </w:rPr>
        <w:lastRenderedPageBreak/>
        <w:t>Resolution is as follows:</w:t>
      </w:r>
    </w:p>
    <w:p w:rsidR="00567EA8" w:rsidRDefault="00567EA8" w:rsidP="00CA5762">
      <w:pPr>
        <w:ind w:left="0"/>
        <w:rPr>
          <w:b/>
          <w:u w:val="single"/>
        </w:rPr>
      </w:pPr>
    </w:p>
    <w:p w:rsidR="00567EA8" w:rsidRPr="00567EA8" w:rsidRDefault="00567EA8" w:rsidP="00567EA8">
      <w:pPr>
        <w:ind w:left="60"/>
        <w:rPr>
          <w:rFonts w:ascii="Segoe UI" w:hAnsi="Segoe UI" w:cs="Segoe UI"/>
        </w:rPr>
      </w:pPr>
      <w:r w:rsidRPr="00567EA8">
        <w:rPr>
          <w:rFonts w:ascii="Segoe UI" w:hAnsi="Segoe UI" w:cs="Segoe UI"/>
        </w:rPr>
        <w:t>Last evening, at approximately 6:51 pm, the 10 members who were still in attendance at the DAFC meeting came to a consensus on the following resolution: </w:t>
      </w:r>
    </w:p>
    <w:p w:rsidR="00567EA8" w:rsidRPr="00567EA8" w:rsidRDefault="00567EA8" w:rsidP="00567EA8">
      <w:pPr>
        <w:ind w:left="60"/>
        <w:rPr>
          <w:rFonts w:ascii="Segoe UI" w:hAnsi="Segoe UI" w:cs="Segoe UI"/>
        </w:rPr>
      </w:pPr>
      <w:r w:rsidRPr="00567EA8">
        <w:rPr>
          <w:rFonts w:ascii="Segoe UI" w:hAnsi="Segoe UI" w:cs="Segoe UI"/>
        </w:rPr>
        <w:t> </w:t>
      </w:r>
    </w:p>
    <w:p w:rsidR="00567EA8" w:rsidRPr="00567EA8" w:rsidRDefault="00567EA8" w:rsidP="00567EA8">
      <w:pPr>
        <w:ind w:left="60"/>
        <w:rPr>
          <w:rFonts w:ascii="Segoe UI" w:hAnsi="Segoe UI" w:cs="Segoe UI"/>
        </w:rPr>
      </w:pPr>
      <w:r w:rsidRPr="00567EA8">
        <w:rPr>
          <w:rFonts w:ascii="Segoe UI" w:hAnsi="Segoe UI" w:cs="Segoe UI"/>
        </w:rPr>
        <w:t xml:space="preserve">A transition plan should be implemented to keep the 6th grade students at </w:t>
      </w:r>
      <w:proofErr w:type="spellStart"/>
      <w:r w:rsidRPr="00567EA8">
        <w:rPr>
          <w:rFonts w:ascii="Segoe UI" w:hAnsi="Segoe UI" w:cs="Segoe UI"/>
        </w:rPr>
        <w:t>Sheafe</w:t>
      </w:r>
      <w:proofErr w:type="spellEnd"/>
      <w:r w:rsidRPr="00567EA8">
        <w:rPr>
          <w:rFonts w:ascii="Segoe UI" w:hAnsi="Segoe UI" w:cs="Segoe UI"/>
        </w:rPr>
        <w:t xml:space="preserve"> Road and Oak Grove, as well as, enroll Kindergarten students who reside in the Merritt Blvd and </w:t>
      </w:r>
      <w:proofErr w:type="spellStart"/>
      <w:r w:rsidRPr="00567EA8">
        <w:rPr>
          <w:rFonts w:ascii="Segoe UI" w:hAnsi="Segoe UI" w:cs="Segoe UI"/>
        </w:rPr>
        <w:t>Wiccopee</w:t>
      </w:r>
      <w:proofErr w:type="spellEnd"/>
      <w:r w:rsidRPr="00567EA8">
        <w:rPr>
          <w:rFonts w:ascii="Segoe UI" w:hAnsi="Segoe UI" w:cs="Segoe UI"/>
        </w:rPr>
        <w:t xml:space="preserve"> areas of the Fishkill Elementary feeder area at Brinckerhoff for the 2015-16 school </w:t>
      </w:r>
      <w:proofErr w:type="gramStart"/>
      <w:r w:rsidRPr="00567EA8">
        <w:rPr>
          <w:rFonts w:ascii="Segoe UI" w:hAnsi="Segoe UI" w:cs="Segoe UI"/>
        </w:rPr>
        <w:t>year</w:t>
      </w:r>
      <w:proofErr w:type="gramEnd"/>
      <w:r w:rsidRPr="00567EA8">
        <w:rPr>
          <w:rFonts w:ascii="Segoe UI" w:hAnsi="Segoe UI" w:cs="Segoe UI"/>
        </w:rPr>
        <w:t xml:space="preserve">. In addition, the committee should continue working toward the possibility of implementing a consistent K-6 grade configuration for the 2016-17 school </w:t>
      </w:r>
      <w:proofErr w:type="gramStart"/>
      <w:r w:rsidRPr="00567EA8">
        <w:rPr>
          <w:rFonts w:ascii="Segoe UI" w:hAnsi="Segoe UI" w:cs="Segoe UI"/>
        </w:rPr>
        <w:t>year</w:t>
      </w:r>
      <w:proofErr w:type="gramEnd"/>
      <w:r w:rsidRPr="00567EA8">
        <w:rPr>
          <w:rFonts w:ascii="Segoe UI" w:hAnsi="Segoe UI" w:cs="Segoe UI"/>
        </w:rPr>
        <w:t xml:space="preserve">. </w:t>
      </w:r>
    </w:p>
    <w:p w:rsidR="00567EA8" w:rsidRPr="00567EA8" w:rsidRDefault="00567EA8" w:rsidP="00CA5762">
      <w:pPr>
        <w:ind w:left="0"/>
        <w:rPr>
          <w:b/>
          <w:u w:val="single"/>
        </w:rPr>
      </w:pPr>
    </w:p>
    <w:sectPr w:rsidR="00567EA8" w:rsidRPr="0056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62"/>
    <w:rsid w:val="00451F21"/>
    <w:rsid w:val="00480979"/>
    <w:rsid w:val="00567EA8"/>
    <w:rsid w:val="008B4A99"/>
    <w:rsid w:val="00C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87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4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9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357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3</cp:revision>
  <dcterms:created xsi:type="dcterms:W3CDTF">2015-02-11T15:28:00Z</dcterms:created>
  <dcterms:modified xsi:type="dcterms:W3CDTF">2015-02-12T19:27:00Z</dcterms:modified>
</cp:coreProperties>
</file>